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851"/>
        <w:gridCol w:w="285"/>
        <w:gridCol w:w="1277"/>
        <w:gridCol w:w="1002"/>
        <w:gridCol w:w="2839"/>
      </w:tblGrid>
      <w:tr w:rsidR="00DD69BF">
        <w:trPr>
          <w:trHeight w:hRule="exact" w:val="1998"/>
        </w:trPr>
        <w:tc>
          <w:tcPr>
            <w:tcW w:w="143" w:type="dxa"/>
          </w:tcPr>
          <w:p w:rsidR="00DD69BF" w:rsidRDefault="00DD69BF"/>
        </w:tc>
        <w:tc>
          <w:tcPr>
            <w:tcW w:w="285" w:type="dxa"/>
          </w:tcPr>
          <w:p w:rsidR="00DD69BF" w:rsidRDefault="00DD69BF"/>
        </w:tc>
        <w:tc>
          <w:tcPr>
            <w:tcW w:w="710" w:type="dxa"/>
          </w:tcPr>
          <w:p w:rsidR="00DD69BF" w:rsidRDefault="00DD69BF"/>
        </w:tc>
        <w:tc>
          <w:tcPr>
            <w:tcW w:w="1419" w:type="dxa"/>
          </w:tcPr>
          <w:p w:rsidR="00DD69BF" w:rsidRDefault="00DD69BF"/>
        </w:tc>
        <w:tc>
          <w:tcPr>
            <w:tcW w:w="1419" w:type="dxa"/>
          </w:tcPr>
          <w:p w:rsidR="00DD69BF" w:rsidRDefault="00DD69BF"/>
        </w:tc>
        <w:tc>
          <w:tcPr>
            <w:tcW w:w="851" w:type="dxa"/>
          </w:tcPr>
          <w:p w:rsidR="00DD69BF" w:rsidRDefault="00DD69BF"/>
        </w:tc>
        <w:tc>
          <w:tcPr>
            <w:tcW w:w="5401" w:type="dxa"/>
            <w:gridSpan w:val="4"/>
            <w:shd w:val="clear" w:color="000000" w:fill="FFFFFF"/>
            <w:tcMar>
              <w:left w:w="34" w:type="dxa"/>
              <w:right w:w="34" w:type="dxa"/>
            </w:tcMar>
          </w:tcPr>
          <w:p w:rsidR="00DD69BF" w:rsidRDefault="009234FD">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DD69BF" w:rsidRDefault="00DD69BF">
            <w:pPr>
              <w:spacing w:after="0" w:line="240" w:lineRule="auto"/>
              <w:jc w:val="both"/>
            </w:pPr>
          </w:p>
          <w:p w:rsidR="00DD69BF" w:rsidRDefault="009234FD">
            <w:pPr>
              <w:spacing w:after="0" w:line="240" w:lineRule="auto"/>
              <w:jc w:val="both"/>
            </w:pPr>
            <w:r>
              <w:rPr>
                <w:rFonts w:ascii="Times New Roman" w:hAnsi="Times New Roman" w:cs="Times New Roman"/>
                <w:color w:val="000000"/>
              </w:rPr>
              <w:t>.</w:t>
            </w:r>
          </w:p>
        </w:tc>
      </w:tr>
      <w:tr w:rsidR="00DD69BF">
        <w:trPr>
          <w:trHeight w:hRule="exact" w:val="138"/>
        </w:trPr>
        <w:tc>
          <w:tcPr>
            <w:tcW w:w="143" w:type="dxa"/>
          </w:tcPr>
          <w:p w:rsidR="00DD69BF" w:rsidRDefault="00DD69BF"/>
        </w:tc>
        <w:tc>
          <w:tcPr>
            <w:tcW w:w="285" w:type="dxa"/>
          </w:tcPr>
          <w:p w:rsidR="00DD69BF" w:rsidRDefault="00DD69BF"/>
        </w:tc>
        <w:tc>
          <w:tcPr>
            <w:tcW w:w="710" w:type="dxa"/>
          </w:tcPr>
          <w:p w:rsidR="00DD69BF" w:rsidRDefault="00DD69BF"/>
        </w:tc>
        <w:tc>
          <w:tcPr>
            <w:tcW w:w="1419" w:type="dxa"/>
          </w:tcPr>
          <w:p w:rsidR="00DD69BF" w:rsidRDefault="00DD69BF"/>
        </w:tc>
        <w:tc>
          <w:tcPr>
            <w:tcW w:w="1419" w:type="dxa"/>
          </w:tcPr>
          <w:p w:rsidR="00DD69BF" w:rsidRDefault="00DD69BF"/>
        </w:tc>
        <w:tc>
          <w:tcPr>
            <w:tcW w:w="851" w:type="dxa"/>
          </w:tcPr>
          <w:p w:rsidR="00DD69BF" w:rsidRDefault="00DD69BF"/>
        </w:tc>
        <w:tc>
          <w:tcPr>
            <w:tcW w:w="285" w:type="dxa"/>
          </w:tcPr>
          <w:p w:rsidR="00DD69BF" w:rsidRDefault="00DD69BF"/>
        </w:tc>
        <w:tc>
          <w:tcPr>
            <w:tcW w:w="1277" w:type="dxa"/>
          </w:tcPr>
          <w:p w:rsidR="00DD69BF" w:rsidRDefault="00DD69BF"/>
        </w:tc>
        <w:tc>
          <w:tcPr>
            <w:tcW w:w="993" w:type="dxa"/>
          </w:tcPr>
          <w:p w:rsidR="00DD69BF" w:rsidRDefault="00DD69BF"/>
        </w:tc>
        <w:tc>
          <w:tcPr>
            <w:tcW w:w="2836" w:type="dxa"/>
          </w:tcPr>
          <w:p w:rsidR="00DD69BF" w:rsidRDefault="00DD69BF"/>
        </w:tc>
      </w:tr>
      <w:tr w:rsidR="00DD69BF">
        <w:trPr>
          <w:trHeight w:hRule="exact" w:val="585"/>
        </w:trPr>
        <w:tc>
          <w:tcPr>
            <w:tcW w:w="10221" w:type="dxa"/>
            <w:gridSpan w:val="10"/>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D69BF" w:rsidRDefault="009234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D69BF">
        <w:trPr>
          <w:trHeight w:hRule="exact" w:val="314"/>
        </w:trPr>
        <w:tc>
          <w:tcPr>
            <w:tcW w:w="10221" w:type="dxa"/>
            <w:gridSpan w:val="10"/>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D69BF">
        <w:trPr>
          <w:trHeight w:hRule="exact" w:val="277"/>
        </w:trPr>
        <w:tc>
          <w:tcPr>
            <w:tcW w:w="143" w:type="dxa"/>
          </w:tcPr>
          <w:p w:rsidR="00DD69BF" w:rsidRDefault="00DD69BF"/>
        </w:tc>
        <w:tc>
          <w:tcPr>
            <w:tcW w:w="285" w:type="dxa"/>
          </w:tcPr>
          <w:p w:rsidR="00DD69BF" w:rsidRDefault="00DD69BF"/>
        </w:tc>
        <w:tc>
          <w:tcPr>
            <w:tcW w:w="710" w:type="dxa"/>
          </w:tcPr>
          <w:p w:rsidR="00DD69BF" w:rsidRDefault="00DD69BF"/>
        </w:tc>
        <w:tc>
          <w:tcPr>
            <w:tcW w:w="1419" w:type="dxa"/>
          </w:tcPr>
          <w:p w:rsidR="00DD69BF" w:rsidRDefault="00DD69BF"/>
        </w:tc>
        <w:tc>
          <w:tcPr>
            <w:tcW w:w="1419" w:type="dxa"/>
          </w:tcPr>
          <w:p w:rsidR="00DD69BF" w:rsidRDefault="00DD69BF"/>
        </w:tc>
        <w:tc>
          <w:tcPr>
            <w:tcW w:w="851" w:type="dxa"/>
          </w:tcPr>
          <w:p w:rsidR="00DD69BF" w:rsidRDefault="00DD69BF"/>
        </w:tc>
        <w:tc>
          <w:tcPr>
            <w:tcW w:w="285" w:type="dxa"/>
          </w:tcPr>
          <w:p w:rsidR="00DD69BF" w:rsidRDefault="00DD69BF"/>
        </w:tc>
        <w:tc>
          <w:tcPr>
            <w:tcW w:w="1277" w:type="dxa"/>
          </w:tcPr>
          <w:p w:rsidR="00DD69BF" w:rsidRDefault="00DD69BF"/>
        </w:tc>
        <w:tc>
          <w:tcPr>
            <w:tcW w:w="993" w:type="dxa"/>
          </w:tcPr>
          <w:p w:rsidR="00DD69BF" w:rsidRDefault="00DD69BF"/>
        </w:tc>
        <w:tc>
          <w:tcPr>
            <w:tcW w:w="2836" w:type="dxa"/>
          </w:tcPr>
          <w:p w:rsidR="00DD69BF" w:rsidRDefault="00DD69BF"/>
        </w:tc>
      </w:tr>
      <w:tr w:rsidR="00DD69BF">
        <w:trPr>
          <w:trHeight w:hRule="exact" w:val="277"/>
        </w:trPr>
        <w:tc>
          <w:tcPr>
            <w:tcW w:w="143" w:type="dxa"/>
          </w:tcPr>
          <w:p w:rsidR="00DD69BF" w:rsidRDefault="00DD69BF"/>
        </w:tc>
        <w:tc>
          <w:tcPr>
            <w:tcW w:w="285" w:type="dxa"/>
          </w:tcPr>
          <w:p w:rsidR="00DD69BF" w:rsidRDefault="00DD69BF"/>
        </w:tc>
        <w:tc>
          <w:tcPr>
            <w:tcW w:w="710" w:type="dxa"/>
          </w:tcPr>
          <w:p w:rsidR="00DD69BF" w:rsidRDefault="00DD69BF"/>
        </w:tc>
        <w:tc>
          <w:tcPr>
            <w:tcW w:w="1419" w:type="dxa"/>
          </w:tcPr>
          <w:p w:rsidR="00DD69BF" w:rsidRDefault="00DD69BF"/>
        </w:tc>
        <w:tc>
          <w:tcPr>
            <w:tcW w:w="1419" w:type="dxa"/>
          </w:tcPr>
          <w:p w:rsidR="00DD69BF" w:rsidRDefault="00DD69BF"/>
        </w:tc>
        <w:tc>
          <w:tcPr>
            <w:tcW w:w="851" w:type="dxa"/>
          </w:tcPr>
          <w:p w:rsidR="00DD69BF" w:rsidRDefault="00DD69BF"/>
        </w:tc>
        <w:tc>
          <w:tcPr>
            <w:tcW w:w="285" w:type="dxa"/>
          </w:tcPr>
          <w:p w:rsidR="00DD69BF" w:rsidRDefault="00DD69BF"/>
        </w:tc>
        <w:tc>
          <w:tcPr>
            <w:tcW w:w="1277" w:type="dxa"/>
          </w:tcPr>
          <w:p w:rsidR="00DD69BF" w:rsidRDefault="00DD69BF"/>
        </w:tc>
        <w:tc>
          <w:tcPr>
            <w:tcW w:w="3842" w:type="dxa"/>
            <w:gridSpan w:val="2"/>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УТВЕРЖДАЮ</w:t>
            </w:r>
          </w:p>
        </w:tc>
      </w:tr>
      <w:tr w:rsidR="00DD69BF">
        <w:trPr>
          <w:trHeight w:hRule="exact" w:val="972"/>
        </w:trPr>
        <w:tc>
          <w:tcPr>
            <w:tcW w:w="143" w:type="dxa"/>
          </w:tcPr>
          <w:p w:rsidR="00DD69BF" w:rsidRDefault="00DD69BF"/>
        </w:tc>
        <w:tc>
          <w:tcPr>
            <w:tcW w:w="285" w:type="dxa"/>
          </w:tcPr>
          <w:p w:rsidR="00DD69BF" w:rsidRDefault="00DD69BF"/>
        </w:tc>
        <w:tc>
          <w:tcPr>
            <w:tcW w:w="710" w:type="dxa"/>
          </w:tcPr>
          <w:p w:rsidR="00DD69BF" w:rsidRDefault="00DD69BF"/>
        </w:tc>
        <w:tc>
          <w:tcPr>
            <w:tcW w:w="1419" w:type="dxa"/>
          </w:tcPr>
          <w:p w:rsidR="00DD69BF" w:rsidRDefault="00DD69BF"/>
        </w:tc>
        <w:tc>
          <w:tcPr>
            <w:tcW w:w="1419" w:type="dxa"/>
          </w:tcPr>
          <w:p w:rsidR="00DD69BF" w:rsidRDefault="00DD69BF"/>
        </w:tc>
        <w:tc>
          <w:tcPr>
            <w:tcW w:w="851" w:type="dxa"/>
          </w:tcPr>
          <w:p w:rsidR="00DD69BF" w:rsidRDefault="00DD69BF"/>
        </w:tc>
        <w:tc>
          <w:tcPr>
            <w:tcW w:w="285" w:type="dxa"/>
          </w:tcPr>
          <w:p w:rsidR="00DD69BF" w:rsidRDefault="00DD69BF"/>
        </w:tc>
        <w:tc>
          <w:tcPr>
            <w:tcW w:w="1277" w:type="dxa"/>
          </w:tcPr>
          <w:p w:rsidR="00DD69BF" w:rsidRDefault="00DD69BF"/>
        </w:tc>
        <w:tc>
          <w:tcPr>
            <w:tcW w:w="3842" w:type="dxa"/>
            <w:gridSpan w:val="2"/>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D69BF" w:rsidRDefault="00DD69BF">
            <w:pPr>
              <w:spacing w:after="0" w:line="240" w:lineRule="auto"/>
              <w:jc w:val="center"/>
              <w:rPr>
                <w:sz w:val="24"/>
                <w:szCs w:val="24"/>
              </w:rPr>
            </w:pPr>
          </w:p>
          <w:p w:rsidR="00DD69BF" w:rsidRDefault="009234F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D69BF">
        <w:trPr>
          <w:trHeight w:hRule="exact" w:val="277"/>
        </w:trPr>
        <w:tc>
          <w:tcPr>
            <w:tcW w:w="143" w:type="dxa"/>
          </w:tcPr>
          <w:p w:rsidR="00DD69BF" w:rsidRDefault="00DD69BF"/>
        </w:tc>
        <w:tc>
          <w:tcPr>
            <w:tcW w:w="285" w:type="dxa"/>
          </w:tcPr>
          <w:p w:rsidR="00DD69BF" w:rsidRDefault="00DD69BF"/>
        </w:tc>
        <w:tc>
          <w:tcPr>
            <w:tcW w:w="710" w:type="dxa"/>
          </w:tcPr>
          <w:p w:rsidR="00DD69BF" w:rsidRDefault="00DD69BF"/>
        </w:tc>
        <w:tc>
          <w:tcPr>
            <w:tcW w:w="1419" w:type="dxa"/>
          </w:tcPr>
          <w:p w:rsidR="00DD69BF" w:rsidRDefault="00DD69BF"/>
        </w:tc>
        <w:tc>
          <w:tcPr>
            <w:tcW w:w="1419" w:type="dxa"/>
          </w:tcPr>
          <w:p w:rsidR="00DD69BF" w:rsidRDefault="00DD69BF"/>
        </w:tc>
        <w:tc>
          <w:tcPr>
            <w:tcW w:w="851" w:type="dxa"/>
          </w:tcPr>
          <w:p w:rsidR="00DD69BF" w:rsidRDefault="00DD69BF"/>
        </w:tc>
        <w:tc>
          <w:tcPr>
            <w:tcW w:w="285" w:type="dxa"/>
          </w:tcPr>
          <w:p w:rsidR="00DD69BF" w:rsidRDefault="00DD69BF"/>
        </w:tc>
        <w:tc>
          <w:tcPr>
            <w:tcW w:w="1277" w:type="dxa"/>
          </w:tcPr>
          <w:p w:rsidR="00DD69BF" w:rsidRDefault="00DD69BF"/>
        </w:tc>
        <w:tc>
          <w:tcPr>
            <w:tcW w:w="3842" w:type="dxa"/>
            <w:gridSpan w:val="2"/>
            <w:shd w:val="clear" w:color="000000" w:fill="FFFFFF"/>
            <w:tcMar>
              <w:left w:w="34" w:type="dxa"/>
              <w:right w:w="34" w:type="dxa"/>
            </w:tcMar>
          </w:tcPr>
          <w:p w:rsidR="00DD69BF" w:rsidRDefault="009234FD">
            <w:pPr>
              <w:spacing w:after="0" w:line="240" w:lineRule="auto"/>
              <w:jc w:val="right"/>
              <w:rPr>
                <w:sz w:val="24"/>
                <w:szCs w:val="24"/>
              </w:rPr>
            </w:pPr>
            <w:r>
              <w:rPr>
                <w:rFonts w:ascii="Times New Roman" w:hAnsi="Times New Roman" w:cs="Times New Roman"/>
                <w:color w:val="000000"/>
                <w:sz w:val="24"/>
                <w:szCs w:val="24"/>
              </w:rPr>
              <w:t>28.03.2022</w:t>
            </w:r>
          </w:p>
        </w:tc>
      </w:tr>
      <w:tr w:rsidR="00DD69BF">
        <w:trPr>
          <w:trHeight w:hRule="exact" w:val="277"/>
        </w:trPr>
        <w:tc>
          <w:tcPr>
            <w:tcW w:w="143" w:type="dxa"/>
          </w:tcPr>
          <w:p w:rsidR="00DD69BF" w:rsidRDefault="00DD69BF"/>
        </w:tc>
        <w:tc>
          <w:tcPr>
            <w:tcW w:w="285" w:type="dxa"/>
          </w:tcPr>
          <w:p w:rsidR="00DD69BF" w:rsidRDefault="00DD69BF"/>
        </w:tc>
        <w:tc>
          <w:tcPr>
            <w:tcW w:w="710" w:type="dxa"/>
          </w:tcPr>
          <w:p w:rsidR="00DD69BF" w:rsidRDefault="00DD69BF"/>
        </w:tc>
        <w:tc>
          <w:tcPr>
            <w:tcW w:w="1419" w:type="dxa"/>
          </w:tcPr>
          <w:p w:rsidR="00DD69BF" w:rsidRDefault="00DD69BF"/>
        </w:tc>
        <w:tc>
          <w:tcPr>
            <w:tcW w:w="1419" w:type="dxa"/>
          </w:tcPr>
          <w:p w:rsidR="00DD69BF" w:rsidRDefault="00DD69BF"/>
        </w:tc>
        <w:tc>
          <w:tcPr>
            <w:tcW w:w="851" w:type="dxa"/>
          </w:tcPr>
          <w:p w:rsidR="00DD69BF" w:rsidRDefault="00DD69BF"/>
        </w:tc>
        <w:tc>
          <w:tcPr>
            <w:tcW w:w="285" w:type="dxa"/>
          </w:tcPr>
          <w:p w:rsidR="00DD69BF" w:rsidRDefault="00DD69BF"/>
        </w:tc>
        <w:tc>
          <w:tcPr>
            <w:tcW w:w="1277" w:type="dxa"/>
          </w:tcPr>
          <w:p w:rsidR="00DD69BF" w:rsidRDefault="00DD69BF"/>
        </w:tc>
        <w:tc>
          <w:tcPr>
            <w:tcW w:w="993" w:type="dxa"/>
          </w:tcPr>
          <w:p w:rsidR="00DD69BF" w:rsidRDefault="00DD69BF"/>
        </w:tc>
        <w:tc>
          <w:tcPr>
            <w:tcW w:w="2836" w:type="dxa"/>
          </w:tcPr>
          <w:p w:rsidR="00DD69BF" w:rsidRDefault="00DD69BF"/>
        </w:tc>
      </w:tr>
      <w:tr w:rsidR="00DD69BF">
        <w:trPr>
          <w:trHeight w:hRule="exact" w:val="416"/>
        </w:trPr>
        <w:tc>
          <w:tcPr>
            <w:tcW w:w="10221" w:type="dxa"/>
            <w:gridSpan w:val="10"/>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D69BF">
        <w:trPr>
          <w:trHeight w:hRule="exact" w:val="1496"/>
        </w:trPr>
        <w:tc>
          <w:tcPr>
            <w:tcW w:w="143" w:type="dxa"/>
          </w:tcPr>
          <w:p w:rsidR="00DD69BF" w:rsidRDefault="00DD69BF"/>
        </w:tc>
        <w:tc>
          <w:tcPr>
            <w:tcW w:w="285" w:type="dxa"/>
          </w:tcPr>
          <w:p w:rsidR="00DD69BF" w:rsidRDefault="00DD69BF"/>
        </w:tc>
        <w:tc>
          <w:tcPr>
            <w:tcW w:w="710" w:type="dxa"/>
          </w:tcPr>
          <w:p w:rsidR="00DD69BF" w:rsidRDefault="00DD69BF"/>
        </w:tc>
        <w:tc>
          <w:tcPr>
            <w:tcW w:w="1419" w:type="dxa"/>
          </w:tcPr>
          <w:p w:rsidR="00DD69BF" w:rsidRDefault="00DD69BF"/>
        </w:tc>
        <w:tc>
          <w:tcPr>
            <w:tcW w:w="4834" w:type="dxa"/>
            <w:gridSpan w:val="5"/>
            <w:shd w:val="clear" w:color="000000" w:fill="FFFFFF"/>
            <w:tcMar>
              <w:left w:w="34" w:type="dxa"/>
              <w:right w:w="34" w:type="dxa"/>
            </w:tcMar>
          </w:tcPr>
          <w:p w:rsidR="00DD69BF" w:rsidRDefault="009234FD">
            <w:pPr>
              <w:spacing w:after="0" w:line="240" w:lineRule="auto"/>
              <w:jc w:val="center"/>
              <w:rPr>
                <w:sz w:val="32"/>
                <w:szCs w:val="32"/>
              </w:rPr>
            </w:pPr>
            <w:r>
              <w:rPr>
                <w:rFonts w:ascii="Times New Roman" w:hAnsi="Times New Roman" w:cs="Times New Roman"/>
                <w:color w:val="000000"/>
                <w:sz w:val="32"/>
                <w:szCs w:val="32"/>
              </w:rPr>
              <w:t>Нормативно-правовая база сферы государственно-частного партнерства</w:t>
            </w:r>
          </w:p>
          <w:p w:rsidR="00DD69BF" w:rsidRDefault="009234FD">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DD69BF" w:rsidRDefault="00DD69BF"/>
        </w:tc>
      </w:tr>
      <w:tr w:rsidR="00DD69BF">
        <w:trPr>
          <w:trHeight w:hRule="exact" w:val="277"/>
        </w:trPr>
        <w:tc>
          <w:tcPr>
            <w:tcW w:w="10221" w:type="dxa"/>
            <w:gridSpan w:val="10"/>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D69BF">
        <w:trPr>
          <w:trHeight w:hRule="exact" w:val="1125"/>
        </w:trPr>
        <w:tc>
          <w:tcPr>
            <w:tcW w:w="143" w:type="dxa"/>
          </w:tcPr>
          <w:p w:rsidR="00DD69BF" w:rsidRDefault="00DD69BF"/>
        </w:tc>
        <w:tc>
          <w:tcPr>
            <w:tcW w:w="285" w:type="dxa"/>
          </w:tcPr>
          <w:p w:rsidR="00DD69BF" w:rsidRDefault="00DD69BF"/>
        </w:tc>
        <w:tc>
          <w:tcPr>
            <w:tcW w:w="9795" w:type="dxa"/>
            <w:gridSpan w:val="8"/>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DD69BF" w:rsidRDefault="009234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DD69BF" w:rsidRDefault="009234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D69BF">
        <w:trPr>
          <w:trHeight w:hRule="exact" w:val="699"/>
        </w:trPr>
        <w:tc>
          <w:tcPr>
            <w:tcW w:w="10221" w:type="dxa"/>
            <w:gridSpan w:val="10"/>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D69BF">
        <w:trPr>
          <w:trHeight w:hRule="exact" w:val="277"/>
        </w:trPr>
        <w:tc>
          <w:tcPr>
            <w:tcW w:w="3984" w:type="dxa"/>
            <w:gridSpan w:val="5"/>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D69BF" w:rsidRDefault="00DD69BF"/>
        </w:tc>
        <w:tc>
          <w:tcPr>
            <w:tcW w:w="285" w:type="dxa"/>
          </w:tcPr>
          <w:p w:rsidR="00DD69BF" w:rsidRDefault="00DD69BF"/>
        </w:tc>
        <w:tc>
          <w:tcPr>
            <w:tcW w:w="1277" w:type="dxa"/>
          </w:tcPr>
          <w:p w:rsidR="00DD69BF" w:rsidRDefault="00DD69BF"/>
        </w:tc>
        <w:tc>
          <w:tcPr>
            <w:tcW w:w="993" w:type="dxa"/>
          </w:tcPr>
          <w:p w:rsidR="00DD69BF" w:rsidRDefault="00DD69BF"/>
        </w:tc>
        <w:tc>
          <w:tcPr>
            <w:tcW w:w="2836" w:type="dxa"/>
          </w:tcPr>
          <w:p w:rsidR="00DD69BF" w:rsidRDefault="00DD69BF"/>
        </w:tc>
      </w:tr>
      <w:tr w:rsidR="00DD69BF">
        <w:trPr>
          <w:trHeight w:hRule="exact" w:val="155"/>
        </w:trPr>
        <w:tc>
          <w:tcPr>
            <w:tcW w:w="143" w:type="dxa"/>
          </w:tcPr>
          <w:p w:rsidR="00DD69BF" w:rsidRDefault="00DD69BF"/>
        </w:tc>
        <w:tc>
          <w:tcPr>
            <w:tcW w:w="285" w:type="dxa"/>
          </w:tcPr>
          <w:p w:rsidR="00DD69BF" w:rsidRDefault="00DD69BF"/>
        </w:tc>
        <w:tc>
          <w:tcPr>
            <w:tcW w:w="710" w:type="dxa"/>
          </w:tcPr>
          <w:p w:rsidR="00DD69BF" w:rsidRDefault="00DD69BF"/>
        </w:tc>
        <w:tc>
          <w:tcPr>
            <w:tcW w:w="1419" w:type="dxa"/>
          </w:tcPr>
          <w:p w:rsidR="00DD69BF" w:rsidRDefault="00DD69BF"/>
        </w:tc>
        <w:tc>
          <w:tcPr>
            <w:tcW w:w="1419" w:type="dxa"/>
          </w:tcPr>
          <w:p w:rsidR="00DD69BF" w:rsidRDefault="00DD69BF"/>
        </w:tc>
        <w:tc>
          <w:tcPr>
            <w:tcW w:w="851" w:type="dxa"/>
          </w:tcPr>
          <w:p w:rsidR="00DD69BF" w:rsidRDefault="00DD69BF"/>
        </w:tc>
        <w:tc>
          <w:tcPr>
            <w:tcW w:w="285" w:type="dxa"/>
          </w:tcPr>
          <w:p w:rsidR="00DD69BF" w:rsidRDefault="00DD69BF"/>
        </w:tc>
        <w:tc>
          <w:tcPr>
            <w:tcW w:w="1277" w:type="dxa"/>
          </w:tcPr>
          <w:p w:rsidR="00DD69BF" w:rsidRDefault="00DD69BF"/>
        </w:tc>
        <w:tc>
          <w:tcPr>
            <w:tcW w:w="993" w:type="dxa"/>
          </w:tcPr>
          <w:p w:rsidR="00DD69BF" w:rsidRDefault="00DD69BF"/>
        </w:tc>
        <w:tc>
          <w:tcPr>
            <w:tcW w:w="2836" w:type="dxa"/>
          </w:tcPr>
          <w:p w:rsidR="00DD69BF" w:rsidRDefault="00DD69BF"/>
        </w:tc>
      </w:tr>
      <w:tr w:rsidR="00DD69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ФИНАНСЫ И ЭКОНОМИКА</w:t>
            </w:r>
          </w:p>
        </w:tc>
      </w:tr>
      <w:tr w:rsidR="00DD69B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D69B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D69BF" w:rsidRDefault="00DD69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DD69BF"/>
        </w:tc>
      </w:tr>
      <w:tr w:rsidR="00DD69B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DD69B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D69BF" w:rsidRDefault="00DD69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DD69BF"/>
        </w:tc>
      </w:tr>
      <w:tr w:rsidR="00DD69BF">
        <w:trPr>
          <w:trHeight w:hRule="exact" w:val="124"/>
        </w:trPr>
        <w:tc>
          <w:tcPr>
            <w:tcW w:w="143" w:type="dxa"/>
          </w:tcPr>
          <w:p w:rsidR="00DD69BF" w:rsidRDefault="00DD69BF"/>
        </w:tc>
        <w:tc>
          <w:tcPr>
            <w:tcW w:w="285" w:type="dxa"/>
          </w:tcPr>
          <w:p w:rsidR="00DD69BF" w:rsidRDefault="00DD69BF"/>
        </w:tc>
        <w:tc>
          <w:tcPr>
            <w:tcW w:w="710" w:type="dxa"/>
          </w:tcPr>
          <w:p w:rsidR="00DD69BF" w:rsidRDefault="00DD69BF"/>
        </w:tc>
        <w:tc>
          <w:tcPr>
            <w:tcW w:w="1419" w:type="dxa"/>
          </w:tcPr>
          <w:p w:rsidR="00DD69BF" w:rsidRDefault="00DD69BF"/>
        </w:tc>
        <w:tc>
          <w:tcPr>
            <w:tcW w:w="1419" w:type="dxa"/>
          </w:tcPr>
          <w:p w:rsidR="00DD69BF" w:rsidRDefault="00DD69BF"/>
        </w:tc>
        <w:tc>
          <w:tcPr>
            <w:tcW w:w="851" w:type="dxa"/>
          </w:tcPr>
          <w:p w:rsidR="00DD69BF" w:rsidRDefault="00DD69BF"/>
        </w:tc>
        <w:tc>
          <w:tcPr>
            <w:tcW w:w="285" w:type="dxa"/>
          </w:tcPr>
          <w:p w:rsidR="00DD69BF" w:rsidRDefault="00DD69BF"/>
        </w:tc>
        <w:tc>
          <w:tcPr>
            <w:tcW w:w="1277" w:type="dxa"/>
          </w:tcPr>
          <w:p w:rsidR="00DD69BF" w:rsidRDefault="00DD69BF"/>
        </w:tc>
        <w:tc>
          <w:tcPr>
            <w:tcW w:w="993" w:type="dxa"/>
          </w:tcPr>
          <w:p w:rsidR="00DD69BF" w:rsidRDefault="00DD69BF"/>
        </w:tc>
        <w:tc>
          <w:tcPr>
            <w:tcW w:w="2836" w:type="dxa"/>
          </w:tcPr>
          <w:p w:rsidR="00DD69BF" w:rsidRDefault="00DD69BF"/>
        </w:tc>
      </w:tr>
      <w:tr w:rsidR="00DD69BF">
        <w:trPr>
          <w:trHeight w:hRule="exact" w:val="277"/>
        </w:trPr>
        <w:tc>
          <w:tcPr>
            <w:tcW w:w="5118" w:type="dxa"/>
            <w:gridSpan w:val="7"/>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DD69BF">
        <w:trPr>
          <w:trHeight w:hRule="exact" w:val="848"/>
        </w:trPr>
        <w:tc>
          <w:tcPr>
            <w:tcW w:w="143" w:type="dxa"/>
          </w:tcPr>
          <w:p w:rsidR="00DD69BF" w:rsidRDefault="00DD69BF"/>
        </w:tc>
        <w:tc>
          <w:tcPr>
            <w:tcW w:w="285" w:type="dxa"/>
          </w:tcPr>
          <w:p w:rsidR="00DD69BF" w:rsidRDefault="00DD69BF"/>
        </w:tc>
        <w:tc>
          <w:tcPr>
            <w:tcW w:w="710" w:type="dxa"/>
          </w:tcPr>
          <w:p w:rsidR="00DD69BF" w:rsidRDefault="00DD69BF"/>
        </w:tc>
        <w:tc>
          <w:tcPr>
            <w:tcW w:w="1419" w:type="dxa"/>
          </w:tcPr>
          <w:p w:rsidR="00DD69BF" w:rsidRDefault="00DD69BF"/>
        </w:tc>
        <w:tc>
          <w:tcPr>
            <w:tcW w:w="1419" w:type="dxa"/>
          </w:tcPr>
          <w:p w:rsidR="00DD69BF" w:rsidRDefault="00DD69BF"/>
        </w:tc>
        <w:tc>
          <w:tcPr>
            <w:tcW w:w="851" w:type="dxa"/>
          </w:tcPr>
          <w:p w:rsidR="00DD69BF" w:rsidRDefault="00DD69BF"/>
        </w:tc>
        <w:tc>
          <w:tcPr>
            <w:tcW w:w="285" w:type="dxa"/>
          </w:tcPr>
          <w:p w:rsidR="00DD69BF" w:rsidRDefault="00DD69BF"/>
        </w:tc>
        <w:tc>
          <w:tcPr>
            <w:tcW w:w="5118" w:type="dxa"/>
            <w:gridSpan w:val="3"/>
            <w:vMerge/>
            <w:shd w:val="clear" w:color="000000" w:fill="FFFFFF"/>
            <w:tcMar>
              <w:left w:w="34" w:type="dxa"/>
              <w:right w:w="34" w:type="dxa"/>
            </w:tcMar>
          </w:tcPr>
          <w:p w:rsidR="00DD69BF" w:rsidRDefault="00DD69BF"/>
        </w:tc>
      </w:tr>
      <w:tr w:rsidR="00DD69BF">
        <w:trPr>
          <w:trHeight w:hRule="exact" w:val="1283"/>
        </w:trPr>
        <w:tc>
          <w:tcPr>
            <w:tcW w:w="143" w:type="dxa"/>
          </w:tcPr>
          <w:p w:rsidR="00DD69BF" w:rsidRDefault="00DD69BF"/>
        </w:tc>
        <w:tc>
          <w:tcPr>
            <w:tcW w:w="285" w:type="dxa"/>
          </w:tcPr>
          <w:p w:rsidR="00DD69BF" w:rsidRDefault="00DD69BF"/>
        </w:tc>
        <w:tc>
          <w:tcPr>
            <w:tcW w:w="710" w:type="dxa"/>
          </w:tcPr>
          <w:p w:rsidR="00DD69BF" w:rsidRDefault="00DD69BF"/>
        </w:tc>
        <w:tc>
          <w:tcPr>
            <w:tcW w:w="1419" w:type="dxa"/>
          </w:tcPr>
          <w:p w:rsidR="00DD69BF" w:rsidRDefault="00DD69BF"/>
        </w:tc>
        <w:tc>
          <w:tcPr>
            <w:tcW w:w="1419" w:type="dxa"/>
          </w:tcPr>
          <w:p w:rsidR="00DD69BF" w:rsidRDefault="00DD69BF"/>
        </w:tc>
        <w:tc>
          <w:tcPr>
            <w:tcW w:w="851" w:type="dxa"/>
          </w:tcPr>
          <w:p w:rsidR="00DD69BF" w:rsidRDefault="00DD69BF"/>
        </w:tc>
        <w:tc>
          <w:tcPr>
            <w:tcW w:w="285" w:type="dxa"/>
          </w:tcPr>
          <w:p w:rsidR="00DD69BF" w:rsidRDefault="00DD69BF"/>
        </w:tc>
        <w:tc>
          <w:tcPr>
            <w:tcW w:w="1277" w:type="dxa"/>
          </w:tcPr>
          <w:p w:rsidR="00DD69BF" w:rsidRDefault="00DD69BF"/>
        </w:tc>
        <w:tc>
          <w:tcPr>
            <w:tcW w:w="993" w:type="dxa"/>
          </w:tcPr>
          <w:p w:rsidR="00DD69BF" w:rsidRDefault="00DD69BF"/>
        </w:tc>
        <w:tc>
          <w:tcPr>
            <w:tcW w:w="2836" w:type="dxa"/>
          </w:tcPr>
          <w:p w:rsidR="00DD69BF" w:rsidRDefault="00DD69BF"/>
        </w:tc>
      </w:tr>
      <w:tr w:rsidR="00DD69BF">
        <w:trPr>
          <w:trHeight w:hRule="exact" w:val="277"/>
        </w:trPr>
        <w:tc>
          <w:tcPr>
            <w:tcW w:w="143" w:type="dxa"/>
          </w:tcPr>
          <w:p w:rsidR="00DD69BF" w:rsidRDefault="00DD69BF"/>
        </w:tc>
        <w:tc>
          <w:tcPr>
            <w:tcW w:w="10079" w:type="dxa"/>
            <w:gridSpan w:val="9"/>
            <w:vMerge w:val="restart"/>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D69BF">
        <w:trPr>
          <w:trHeight w:hRule="exact" w:val="138"/>
        </w:trPr>
        <w:tc>
          <w:tcPr>
            <w:tcW w:w="143" w:type="dxa"/>
          </w:tcPr>
          <w:p w:rsidR="00DD69BF" w:rsidRDefault="00DD69BF"/>
        </w:tc>
        <w:tc>
          <w:tcPr>
            <w:tcW w:w="10079" w:type="dxa"/>
            <w:gridSpan w:val="9"/>
            <w:vMerge/>
            <w:shd w:val="clear" w:color="000000" w:fill="FFFFFF"/>
            <w:tcMar>
              <w:left w:w="34" w:type="dxa"/>
              <w:right w:w="34" w:type="dxa"/>
            </w:tcMar>
          </w:tcPr>
          <w:p w:rsidR="00DD69BF" w:rsidRDefault="00DD69BF"/>
        </w:tc>
      </w:tr>
      <w:tr w:rsidR="00DD69BF">
        <w:trPr>
          <w:trHeight w:hRule="exact" w:val="1666"/>
        </w:trPr>
        <w:tc>
          <w:tcPr>
            <w:tcW w:w="143" w:type="dxa"/>
          </w:tcPr>
          <w:p w:rsidR="00DD69BF" w:rsidRDefault="00DD69BF"/>
        </w:tc>
        <w:tc>
          <w:tcPr>
            <w:tcW w:w="10079" w:type="dxa"/>
            <w:gridSpan w:val="9"/>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D69BF" w:rsidRDefault="00DD69BF">
            <w:pPr>
              <w:spacing w:after="0" w:line="240" w:lineRule="auto"/>
              <w:jc w:val="center"/>
              <w:rPr>
                <w:sz w:val="24"/>
                <w:szCs w:val="24"/>
              </w:rPr>
            </w:pPr>
          </w:p>
          <w:p w:rsidR="00DD69BF" w:rsidRDefault="009234F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D69BF" w:rsidRDefault="00DD69BF">
            <w:pPr>
              <w:spacing w:after="0" w:line="240" w:lineRule="auto"/>
              <w:jc w:val="center"/>
              <w:rPr>
                <w:sz w:val="24"/>
                <w:szCs w:val="24"/>
              </w:rPr>
            </w:pPr>
          </w:p>
          <w:p w:rsidR="00DD69BF" w:rsidRDefault="009234FD">
            <w:pPr>
              <w:spacing w:after="0" w:line="240" w:lineRule="auto"/>
              <w:jc w:val="center"/>
              <w:rPr>
                <w:sz w:val="24"/>
                <w:szCs w:val="24"/>
              </w:rPr>
            </w:pPr>
            <w:r>
              <w:rPr>
                <w:rFonts w:ascii="Times New Roman" w:hAnsi="Times New Roman" w:cs="Times New Roman"/>
                <w:color w:val="000000"/>
                <w:sz w:val="24"/>
                <w:szCs w:val="24"/>
              </w:rPr>
              <w:t>Омск, 2022</w:t>
            </w:r>
          </w:p>
        </w:tc>
      </w:tr>
    </w:tbl>
    <w:p w:rsidR="00DD69BF" w:rsidRDefault="009234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D69BF">
        <w:trPr>
          <w:trHeight w:hRule="exact" w:val="2222"/>
        </w:trPr>
        <w:tc>
          <w:tcPr>
            <w:tcW w:w="10788"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lastRenderedPageBreak/>
              <w:t>Составитель:</w:t>
            </w:r>
          </w:p>
          <w:p w:rsidR="00DD69BF" w:rsidRDefault="00DD69BF">
            <w:pPr>
              <w:spacing w:after="0" w:line="240" w:lineRule="auto"/>
              <w:rPr>
                <w:sz w:val="24"/>
                <w:szCs w:val="24"/>
              </w:rPr>
            </w:pPr>
          </w:p>
          <w:p w:rsidR="00DD69BF" w:rsidRDefault="009234FD">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DD69BF" w:rsidRDefault="00DD69BF">
            <w:pPr>
              <w:spacing w:after="0" w:line="240" w:lineRule="auto"/>
              <w:rPr>
                <w:sz w:val="24"/>
                <w:szCs w:val="24"/>
              </w:rPr>
            </w:pPr>
          </w:p>
          <w:p w:rsidR="00DD69BF" w:rsidRDefault="009234F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D69BF" w:rsidRDefault="009234FD">
            <w:pPr>
              <w:spacing w:after="0" w:line="240" w:lineRule="auto"/>
              <w:rPr>
                <w:sz w:val="24"/>
                <w:szCs w:val="24"/>
              </w:rPr>
            </w:pPr>
            <w:r>
              <w:rPr>
                <w:rFonts w:ascii="Times New Roman" w:hAnsi="Times New Roman" w:cs="Times New Roman"/>
                <w:color w:val="000000"/>
                <w:sz w:val="24"/>
                <w:szCs w:val="24"/>
              </w:rPr>
              <w:t>Протокол от 25.03.2022 г.  №8</w:t>
            </w:r>
          </w:p>
        </w:tc>
      </w:tr>
      <w:tr w:rsidR="00DD69BF">
        <w:trPr>
          <w:trHeight w:hRule="exact" w:val="277"/>
        </w:trPr>
        <w:tc>
          <w:tcPr>
            <w:tcW w:w="10788"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D69BF" w:rsidRDefault="009234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69BF">
        <w:trPr>
          <w:trHeight w:hRule="exact" w:val="277"/>
        </w:trPr>
        <w:tc>
          <w:tcPr>
            <w:tcW w:w="9654" w:type="dxa"/>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D69BF">
        <w:trPr>
          <w:trHeight w:hRule="exact" w:val="555"/>
        </w:trPr>
        <w:tc>
          <w:tcPr>
            <w:tcW w:w="9640" w:type="dxa"/>
          </w:tcPr>
          <w:p w:rsidR="00DD69BF" w:rsidRDefault="00DD69BF"/>
        </w:tc>
      </w:tr>
      <w:tr w:rsidR="00DD69BF">
        <w:trPr>
          <w:trHeight w:hRule="exact" w:val="8751"/>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D69BF" w:rsidRDefault="009234F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D69BF" w:rsidRDefault="009234F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D69BF" w:rsidRDefault="009234F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69BF" w:rsidRDefault="009234F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69BF" w:rsidRDefault="009234F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D69BF" w:rsidRDefault="009234F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D69BF" w:rsidRDefault="009234F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D69BF" w:rsidRDefault="009234F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D69BF" w:rsidRDefault="009234F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69BF" w:rsidRDefault="009234F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D69BF" w:rsidRDefault="009234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D69BF" w:rsidRDefault="009234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69BF">
        <w:trPr>
          <w:trHeight w:hRule="exact" w:val="277"/>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D69BF">
        <w:trPr>
          <w:trHeight w:hRule="exact" w:val="15113"/>
        </w:trPr>
        <w:tc>
          <w:tcPr>
            <w:tcW w:w="9654" w:type="dxa"/>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D69BF" w:rsidRDefault="009234F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DD69BF" w:rsidRDefault="009234F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69BF" w:rsidRDefault="009234F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D69BF" w:rsidRDefault="009234F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69BF" w:rsidRDefault="009234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69BF" w:rsidRDefault="009234F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69BF" w:rsidRDefault="009234F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69BF" w:rsidRDefault="009234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69BF" w:rsidRDefault="009234F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DD69BF" w:rsidRDefault="009234F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правовая база сферы государственно-частного партнерства» в течение 2022/2023 учебного года:</w:t>
            </w:r>
          </w:p>
          <w:p w:rsidR="00DD69BF" w:rsidRDefault="009234F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DD69BF" w:rsidRDefault="009234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69BF">
        <w:trPr>
          <w:trHeight w:hRule="exact" w:val="826"/>
        </w:trPr>
        <w:tc>
          <w:tcPr>
            <w:tcW w:w="9654" w:type="dxa"/>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D69BF">
        <w:trPr>
          <w:trHeight w:hRule="exact" w:val="138"/>
        </w:trPr>
        <w:tc>
          <w:tcPr>
            <w:tcW w:w="9640" w:type="dxa"/>
          </w:tcPr>
          <w:p w:rsidR="00DD69BF" w:rsidRDefault="00DD69BF"/>
        </w:tc>
      </w:tr>
      <w:tr w:rsidR="00DD69BF">
        <w:trPr>
          <w:trHeight w:hRule="exact" w:val="1396"/>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1. Наименование дисциплины: К.М.03.01 «Нормативно-правовая база сферы государственно-частного партнерства».</w:t>
            </w:r>
          </w:p>
          <w:p w:rsidR="00DD69BF" w:rsidRDefault="009234F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D69BF">
        <w:trPr>
          <w:trHeight w:hRule="exact" w:val="138"/>
        </w:trPr>
        <w:tc>
          <w:tcPr>
            <w:tcW w:w="9640" w:type="dxa"/>
          </w:tcPr>
          <w:p w:rsidR="00DD69BF" w:rsidRDefault="00DD69BF"/>
        </w:tc>
      </w:tr>
      <w:tr w:rsidR="00DD69BF">
        <w:trPr>
          <w:trHeight w:hRule="exact" w:val="3801"/>
        </w:trPr>
        <w:tc>
          <w:tcPr>
            <w:tcW w:w="9654" w:type="dxa"/>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D69BF" w:rsidRDefault="009234F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«Нормативно-правовая база сферы государственно- 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D69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Код компетенции: ПК-3</w:t>
            </w:r>
          </w:p>
          <w:p w:rsidR="00DD69BF" w:rsidRDefault="009234FD">
            <w:pPr>
              <w:spacing w:after="0" w:line="240" w:lineRule="auto"/>
              <w:rPr>
                <w:sz w:val="24"/>
                <w:szCs w:val="24"/>
              </w:rPr>
            </w:pPr>
            <w:r>
              <w:rPr>
                <w:rFonts w:ascii="Times New Roman" w:hAnsi="Times New Roman" w:cs="Times New Roman"/>
                <w:b/>
                <w:color w:val="000000"/>
                <w:sz w:val="24"/>
                <w:szCs w:val="24"/>
              </w:rPr>
              <w:t>Способен к обеспечению общеорганизационной подготовки проекта государственно- частного партнерства</w:t>
            </w:r>
          </w:p>
        </w:tc>
      </w:tr>
      <w:tr w:rsidR="00DD69BF">
        <w:trPr>
          <w:trHeight w:hRule="exact" w:val="585"/>
        </w:trPr>
        <w:tc>
          <w:tcPr>
            <w:tcW w:w="9654" w:type="dxa"/>
            <w:shd w:val="clear" w:color="000000" w:fill="FFFFFF"/>
            <w:tcMar>
              <w:left w:w="34" w:type="dxa"/>
              <w:right w:w="34" w:type="dxa"/>
            </w:tcMar>
          </w:tcPr>
          <w:p w:rsidR="00DD69BF" w:rsidRDefault="00DD69BF">
            <w:pPr>
              <w:spacing w:after="0" w:line="240" w:lineRule="auto"/>
              <w:rPr>
                <w:sz w:val="24"/>
                <w:szCs w:val="24"/>
              </w:rPr>
            </w:pPr>
          </w:p>
          <w:p w:rsidR="00DD69BF" w:rsidRDefault="009234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69B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ПК-3.1 знать требования законодательства Российской Федерации и нормативных правовых актов, регулирующих сферу прорабатываемого проекта государственно- частного партнерства, бюджетное, налоговое, градостроительное и земельное законодательство Российской Федерации, основы антимонопольного и антикоррупционного законодательства Российской Федерации</w:t>
            </w:r>
          </w:p>
        </w:tc>
      </w:tr>
      <w:tr w:rsidR="00DD69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ПК-3.2 знать директивные и распорядительные документы, перспективы технического развития и особенности деятельности, основные требования, предъявляемые к технической документации, материалам, изделиям, принципы и методы подготовки аналитических отчетов</w:t>
            </w:r>
          </w:p>
        </w:tc>
      </w:tr>
      <w:tr w:rsidR="00DD69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ПК-3.11 знать административное законодательство Российской Федерации и ответственность должностных лиц</w:t>
            </w:r>
          </w:p>
        </w:tc>
      </w:tr>
      <w:tr w:rsidR="00DD69B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ПК-3.18 уметь использовать в профессиональной деятельности требования законодательства Российской Федерации и нормативных правовых актов, регулирующих сферу прорабатываемого проекта государственно-частного партнерства, бюджетное, налоговое, градостроительное и земельное законодательство Российской Федерации, основы антимонопольного и антикоррупционного законодательства Российской Федерации</w:t>
            </w:r>
          </w:p>
        </w:tc>
      </w:tr>
      <w:tr w:rsidR="00DD69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ПК-3.19 уметь использовать в профессиональной деятельности  директивные и распорядительные документы, перспективы технического развития и особенности деятельности, основные требования, предъявляемые к технической документации, материалам, изделиям, принципы и методы подготовки аналитических отчетов</w:t>
            </w:r>
          </w:p>
        </w:tc>
      </w:tr>
      <w:tr w:rsidR="00DD69BF">
        <w:trPr>
          <w:trHeight w:hRule="exact" w:val="416"/>
        </w:trPr>
        <w:tc>
          <w:tcPr>
            <w:tcW w:w="9640" w:type="dxa"/>
          </w:tcPr>
          <w:p w:rsidR="00DD69BF" w:rsidRDefault="00DD69BF"/>
        </w:tc>
      </w:tr>
      <w:tr w:rsidR="00DD69BF">
        <w:trPr>
          <w:trHeight w:hRule="exact" w:val="304"/>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D69BF">
        <w:trPr>
          <w:trHeight w:hRule="exact" w:val="1028"/>
        </w:trPr>
        <w:tc>
          <w:tcPr>
            <w:tcW w:w="9654" w:type="dxa"/>
            <w:shd w:val="clear" w:color="000000" w:fill="FFFFFF"/>
            <w:tcMar>
              <w:left w:w="34" w:type="dxa"/>
              <w:right w:w="34" w:type="dxa"/>
            </w:tcMar>
          </w:tcPr>
          <w:p w:rsidR="00DD69BF" w:rsidRDefault="00DD69BF">
            <w:pPr>
              <w:spacing w:after="0" w:line="240" w:lineRule="auto"/>
              <w:jc w:val="both"/>
              <w:rPr>
                <w:sz w:val="24"/>
                <w:szCs w:val="24"/>
              </w:rPr>
            </w:pPr>
          </w:p>
          <w:p w:rsidR="00DD69BF" w:rsidRDefault="009234FD">
            <w:pPr>
              <w:spacing w:after="0" w:line="240" w:lineRule="auto"/>
              <w:jc w:val="both"/>
              <w:rPr>
                <w:sz w:val="24"/>
                <w:szCs w:val="24"/>
              </w:rPr>
            </w:pPr>
            <w:r>
              <w:rPr>
                <w:rFonts w:ascii="Times New Roman" w:hAnsi="Times New Roman" w:cs="Times New Roman"/>
                <w:color w:val="000000"/>
                <w:sz w:val="24"/>
                <w:szCs w:val="24"/>
              </w:rPr>
              <w:t>Дисциплина К.М.03.01 «Нормативно-правовая база сферы государственно-частного партнерства» относится к обязательной части, является дисциплиной Блока Б1.</w:t>
            </w:r>
          </w:p>
        </w:tc>
      </w:tr>
    </w:tbl>
    <w:p w:rsidR="00DD69BF" w:rsidRDefault="009234F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D69BF">
        <w:trPr>
          <w:trHeight w:hRule="exact" w:val="1096"/>
        </w:trPr>
        <w:tc>
          <w:tcPr>
            <w:tcW w:w="9654" w:type="dxa"/>
            <w:gridSpan w:val="7"/>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lastRenderedPageBreak/>
              <w:t>«Дисциплины (модули)». Модуль "Общеорганизационная подготовка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DD69BF">
        <w:trPr>
          <w:trHeight w:hRule="exact" w:val="138"/>
        </w:trPr>
        <w:tc>
          <w:tcPr>
            <w:tcW w:w="3970" w:type="dxa"/>
          </w:tcPr>
          <w:p w:rsidR="00DD69BF" w:rsidRDefault="00DD69BF"/>
        </w:tc>
        <w:tc>
          <w:tcPr>
            <w:tcW w:w="1702" w:type="dxa"/>
          </w:tcPr>
          <w:p w:rsidR="00DD69BF" w:rsidRDefault="00DD69BF"/>
        </w:tc>
        <w:tc>
          <w:tcPr>
            <w:tcW w:w="1702" w:type="dxa"/>
          </w:tcPr>
          <w:p w:rsidR="00DD69BF" w:rsidRDefault="00DD69BF"/>
        </w:tc>
        <w:tc>
          <w:tcPr>
            <w:tcW w:w="426" w:type="dxa"/>
          </w:tcPr>
          <w:p w:rsidR="00DD69BF" w:rsidRDefault="00DD69BF"/>
        </w:tc>
        <w:tc>
          <w:tcPr>
            <w:tcW w:w="710" w:type="dxa"/>
          </w:tcPr>
          <w:p w:rsidR="00DD69BF" w:rsidRDefault="00DD69BF"/>
        </w:tc>
        <w:tc>
          <w:tcPr>
            <w:tcW w:w="143" w:type="dxa"/>
          </w:tcPr>
          <w:p w:rsidR="00DD69BF" w:rsidRDefault="00DD69BF"/>
        </w:tc>
        <w:tc>
          <w:tcPr>
            <w:tcW w:w="993" w:type="dxa"/>
          </w:tcPr>
          <w:p w:rsidR="00DD69BF" w:rsidRDefault="00DD69BF"/>
        </w:tc>
      </w:tr>
      <w:tr w:rsidR="00DD69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9234F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9234FD">
            <w:pPr>
              <w:spacing w:after="0" w:line="240" w:lineRule="auto"/>
              <w:jc w:val="center"/>
              <w:rPr>
                <w:sz w:val="24"/>
                <w:szCs w:val="24"/>
              </w:rPr>
            </w:pPr>
            <w:r>
              <w:rPr>
                <w:rFonts w:ascii="Times New Roman" w:hAnsi="Times New Roman" w:cs="Times New Roman"/>
                <w:color w:val="000000"/>
                <w:sz w:val="24"/>
                <w:szCs w:val="24"/>
              </w:rPr>
              <w:t>Коды</w:t>
            </w:r>
          </w:p>
          <w:p w:rsidR="00DD69BF" w:rsidRDefault="009234FD">
            <w:pPr>
              <w:spacing w:after="0" w:line="240" w:lineRule="auto"/>
              <w:jc w:val="center"/>
              <w:rPr>
                <w:sz w:val="24"/>
                <w:szCs w:val="24"/>
              </w:rPr>
            </w:pPr>
            <w:r>
              <w:rPr>
                <w:rFonts w:ascii="Times New Roman" w:hAnsi="Times New Roman" w:cs="Times New Roman"/>
                <w:color w:val="000000"/>
                <w:sz w:val="24"/>
                <w:szCs w:val="24"/>
              </w:rPr>
              <w:t>форми-</w:t>
            </w:r>
          </w:p>
          <w:p w:rsidR="00DD69BF" w:rsidRDefault="009234FD">
            <w:pPr>
              <w:spacing w:after="0" w:line="240" w:lineRule="auto"/>
              <w:jc w:val="center"/>
              <w:rPr>
                <w:sz w:val="24"/>
                <w:szCs w:val="24"/>
              </w:rPr>
            </w:pPr>
            <w:r>
              <w:rPr>
                <w:rFonts w:ascii="Times New Roman" w:hAnsi="Times New Roman" w:cs="Times New Roman"/>
                <w:color w:val="000000"/>
                <w:sz w:val="24"/>
                <w:szCs w:val="24"/>
              </w:rPr>
              <w:t>руемых</w:t>
            </w:r>
          </w:p>
          <w:p w:rsidR="00DD69BF" w:rsidRDefault="009234FD">
            <w:pPr>
              <w:spacing w:after="0" w:line="240" w:lineRule="auto"/>
              <w:jc w:val="center"/>
              <w:rPr>
                <w:sz w:val="24"/>
                <w:szCs w:val="24"/>
              </w:rPr>
            </w:pPr>
            <w:r>
              <w:rPr>
                <w:rFonts w:ascii="Times New Roman" w:hAnsi="Times New Roman" w:cs="Times New Roman"/>
                <w:color w:val="000000"/>
                <w:sz w:val="24"/>
                <w:szCs w:val="24"/>
              </w:rPr>
              <w:t>компе-</w:t>
            </w:r>
          </w:p>
          <w:p w:rsidR="00DD69BF" w:rsidRDefault="009234FD">
            <w:pPr>
              <w:spacing w:after="0" w:line="240" w:lineRule="auto"/>
              <w:jc w:val="center"/>
              <w:rPr>
                <w:sz w:val="24"/>
                <w:szCs w:val="24"/>
              </w:rPr>
            </w:pPr>
            <w:r>
              <w:rPr>
                <w:rFonts w:ascii="Times New Roman" w:hAnsi="Times New Roman" w:cs="Times New Roman"/>
                <w:color w:val="000000"/>
                <w:sz w:val="24"/>
                <w:szCs w:val="24"/>
              </w:rPr>
              <w:t>тенций</w:t>
            </w:r>
          </w:p>
        </w:tc>
      </w:tr>
      <w:tr w:rsidR="00DD69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9234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DD69BF"/>
        </w:tc>
      </w:tr>
      <w:tr w:rsidR="00DD69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9234F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9234F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DD69BF"/>
        </w:tc>
      </w:tr>
      <w:tr w:rsidR="00DD69B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9234FD">
            <w:pPr>
              <w:spacing w:after="0" w:line="240" w:lineRule="auto"/>
              <w:jc w:val="center"/>
            </w:pPr>
            <w:r>
              <w:rPr>
                <w:rFonts w:ascii="Times New Roman" w:hAnsi="Times New Roman" w:cs="Times New Roman"/>
                <w:color w:val="000000"/>
              </w:rPr>
              <w:t>Нормативно-правовые основы регулирования деятельности в сфере закупок</w:t>
            </w:r>
          </w:p>
          <w:p w:rsidR="00DD69BF" w:rsidRDefault="009234FD">
            <w:pPr>
              <w:spacing w:after="0" w:line="240" w:lineRule="auto"/>
              <w:jc w:val="center"/>
            </w:pPr>
            <w:r>
              <w:rPr>
                <w:rFonts w:ascii="Times New Roman" w:hAnsi="Times New Roman" w:cs="Times New Roman"/>
                <w:color w:val="000000"/>
              </w:rPr>
              <w:t>Регулирование в сфере государственных инвестиций и инвестиционной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9234FD">
            <w:pPr>
              <w:spacing w:after="0" w:line="240" w:lineRule="auto"/>
              <w:jc w:val="center"/>
            </w:pPr>
            <w:r>
              <w:rPr>
                <w:rFonts w:ascii="Times New Roman" w:hAnsi="Times New Roman" w:cs="Times New Roman"/>
                <w:color w:val="000000"/>
              </w:rPr>
              <w:t>Управление  рисками при реализации проекта государственно-частного партнерства</w:t>
            </w:r>
          </w:p>
          <w:p w:rsidR="00DD69BF" w:rsidRDefault="009234FD">
            <w:pPr>
              <w:spacing w:after="0" w:line="240" w:lineRule="auto"/>
              <w:jc w:val="center"/>
            </w:pPr>
            <w:r>
              <w:rPr>
                <w:rFonts w:ascii="Times New Roman" w:hAnsi="Times New Roman" w:cs="Times New Roman"/>
                <w:color w:val="000000"/>
              </w:rPr>
              <w:t>Планирование и организация проекта государственно-частного партнерства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9234FD">
            <w:pPr>
              <w:spacing w:after="0" w:line="240" w:lineRule="auto"/>
              <w:jc w:val="center"/>
              <w:rPr>
                <w:sz w:val="24"/>
                <w:szCs w:val="24"/>
              </w:rPr>
            </w:pPr>
            <w:r>
              <w:rPr>
                <w:rFonts w:ascii="Times New Roman" w:hAnsi="Times New Roman" w:cs="Times New Roman"/>
                <w:color w:val="000000"/>
                <w:sz w:val="24"/>
                <w:szCs w:val="24"/>
              </w:rPr>
              <w:t>ПК-3</w:t>
            </w:r>
          </w:p>
        </w:tc>
      </w:tr>
      <w:tr w:rsidR="00DD69BF">
        <w:trPr>
          <w:trHeight w:hRule="exact" w:val="138"/>
        </w:trPr>
        <w:tc>
          <w:tcPr>
            <w:tcW w:w="3970" w:type="dxa"/>
          </w:tcPr>
          <w:p w:rsidR="00DD69BF" w:rsidRDefault="00DD69BF"/>
        </w:tc>
        <w:tc>
          <w:tcPr>
            <w:tcW w:w="1702" w:type="dxa"/>
          </w:tcPr>
          <w:p w:rsidR="00DD69BF" w:rsidRDefault="00DD69BF"/>
        </w:tc>
        <w:tc>
          <w:tcPr>
            <w:tcW w:w="1702" w:type="dxa"/>
          </w:tcPr>
          <w:p w:rsidR="00DD69BF" w:rsidRDefault="00DD69BF"/>
        </w:tc>
        <w:tc>
          <w:tcPr>
            <w:tcW w:w="426" w:type="dxa"/>
          </w:tcPr>
          <w:p w:rsidR="00DD69BF" w:rsidRDefault="00DD69BF"/>
        </w:tc>
        <w:tc>
          <w:tcPr>
            <w:tcW w:w="710" w:type="dxa"/>
          </w:tcPr>
          <w:p w:rsidR="00DD69BF" w:rsidRDefault="00DD69BF"/>
        </w:tc>
        <w:tc>
          <w:tcPr>
            <w:tcW w:w="143" w:type="dxa"/>
          </w:tcPr>
          <w:p w:rsidR="00DD69BF" w:rsidRDefault="00DD69BF"/>
        </w:tc>
        <w:tc>
          <w:tcPr>
            <w:tcW w:w="993" w:type="dxa"/>
          </w:tcPr>
          <w:p w:rsidR="00DD69BF" w:rsidRDefault="00DD69BF"/>
        </w:tc>
      </w:tr>
      <w:tr w:rsidR="00DD69BF">
        <w:trPr>
          <w:trHeight w:hRule="exact" w:val="1125"/>
        </w:trPr>
        <w:tc>
          <w:tcPr>
            <w:tcW w:w="9654" w:type="dxa"/>
            <w:gridSpan w:val="7"/>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D69BF">
        <w:trPr>
          <w:trHeight w:hRule="exact" w:val="585"/>
        </w:trPr>
        <w:tc>
          <w:tcPr>
            <w:tcW w:w="9654" w:type="dxa"/>
            <w:gridSpan w:val="7"/>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D69BF" w:rsidRDefault="009234FD">
            <w:pPr>
              <w:spacing w:after="0" w:line="240" w:lineRule="auto"/>
              <w:jc w:val="center"/>
              <w:rPr>
                <w:sz w:val="24"/>
                <w:szCs w:val="24"/>
              </w:rPr>
            </w:pPr>
            <w:r>
              <w:rPr>
                <w:rFonts w:ascii="Times New Roman" w:hAnsi="Times New Roman" w:cs="Times New Roman"/>
                <w:color w:val="000000"/>
                <w:sz w:val="24"/>
                <w:szCs w:val="24"/>
              </w:rPr>
              <w:t>Из них:</w:t>
            </w:r>
          </w:p>
        </w:tc>
      </w:tr>
      <w:tr w:rsidR="00DD69BF">
        <w:trPr>
          <w:trHeight w:hRule="exact" w:val="138"/>
        </w:trPr>
        <w:tc>
          <w:tcPr>
            <w:tcW w:w="3970" w:type="dxa"/>
          </w:tcPr>
          <w:p w:rsidR="00DD69BF" w:rsidRDefault="00DD69BF"/>
        </w:tc>
        <w:tc>
          <w:tcPr>
            <w:tcW w:w="1702" w:type="dxa"/>
          </w:tcPr>
          <w:p w:rsidR="00DD69BF" w:rsidRDefault="00DD69BF"/>
        </w:tc>
        <w:tc>
          <w:tcPr>
            <w:tcW w:w="1702" w:type="dxa"/>
          </w:tcPr>
          <w:p w:rsidR="00DD69BF" w:rsidRDefault="00DD69BF"/>
        </w:tc>
        <w:tc>
          <w:tcPr>
            <w:tcW w:w="426" w:type="dxa"/>
          </w:tcPr>
          <w:p w:rsidR="00DD69BF" w:rsidRDefault="00DD69BF"/>
        </w:tc>
        <w:tc>
          <w:tcPr>
            <w:tcW w:w="710" w:type="dxa"/>
          </w:tcPr>
          <w:p w:rsidR="00DD69BF" w:rsidRDefault="00DD69BF"/>
        </w:tc>
        <w:tc>
          <w:tcPr>
            <w:tcW w:w="143" w:type="dxa"/>
          </w:tcPr>
          <w:p w:rsidR="00DD69BF" w:rsidRDefault="00DD69BF"/>
        </w:tc>
        <w:tc>
          <w:tcPr>
            <w:tcW w:w="993" w:type="dxa"/>
          </w:tcPr>
          <w:p w:rsidR="00DD69BF" w:rsidRDefault="00DD69BF"/>
        </w:tc>
      </w:tr>
      <w:tr w:rsidR="00DD69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8</w:t>
            </w:r>
          </w:p>
        </w:tc>
      </w:tr>
      <w:tr w:rsidR="00DD69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8</w:t>
            </w:r>
          </w:p>
        </w:tc>
      </w:tr>
      <w:tr w:rsidR="00DD69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0</w:t>
            </w:r>
          </w:p>
        </w:tc>
      </w:tr>
      <w:tr w:rsidR="00DD69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0</w:t>
            </w:r>
          </w:p>
        </w:tc>
      </w:tr>
      <w:tr w:rsidR="00DD69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44</w:t>
            </w:r>
          </w:p>
        </w:tc>
      </w:tr>
      <w:tr w:rsidR="00DD69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36</w:t>
            </w:r>
          </w:p>
        </w:tc>
      </w:tr>
      <w:tr w:rsidR="00DD69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экзамены 2</w:t>
            </w:r>
          </w:p>
        </w:tc>
      </w:tr>
      <w:tr w:rsidR="00DD69BF">
        <w:trPr>
          <w:trHeight w:hRule="exact" w:val="138"/>
        </w:trPr>
        <w:tc>
          <w:tcPr>
            <w:tcW w:w="3970" w:type="dxa"/>
          </w:tcPr>
          <w:p w:rsidR="00DD69BF" w:rsidRDefault="00DD69BF"/>
        </w:tc>
        <w:tc>
          <w:tcPr>
            <w:tcW w:w="1702" w:type="dxa"/>
          </w:tcPr>
          <w:p w:rsidR="00DD69BF" w:rsidRDefault="00DD69BF"/>
        </w:tc>
        <w:tc>
          <w:tcPr>
            <w:tcW w:w="1702" w:type="dxa"/>
          </w:tcPr>
          <w:p w:rsidR="00DD69BF" w:rsidRDefault="00DD69BF"/>
        </w:tc>
        <w:tc>
          <w:tcPr>
            <w:tcW w:w="426" w:type="dxa"/>
          </w:tcPr>
          <w:p w:rsidR="00DD69BF" w:rsidRDefault="00DD69BF"/>
        </w:tc>
        <w:tc>
          <w:tcPr>
            <w:tcW w:w="710" w:type="dxa"/>
          </w:tcPr>
          <w:p w:rsidR="00DD69BF" w:rsidRDefault="00DD69BF"/>
        </w:tc>
        <w:tc>
          <w:tcPr>
            <w:tcW w:w="143" w:type="dxa"/>
          </w:tcPr>
          <w:p w:rsidR="00DD69BF" w:rsidRDefault="00DD69BF"/>
        </w:tc>
        <w:tc>
          <w:tcPr>
            <w:tcW w:w="993" w:type="dxa"/>
          </w:tcPr>
          <w:p w:rsidR="00DD69BF" w:rsidRDefault="00DD69BF"/>
        </w:tc>
      </w:tr>
      <w:tr w:rsidR="00DD69BF">
        <w:trPr>
          <w:trHeight w:hRule="exact" w:val="1666"/>
        </w:trPr>
        <w:tc>
          <w:tcPr>
            <w:tcW w:w="9654" w:type="dxa"/>
            <w:gridSpan w:val="7"/>
            <w:shd w:val="clear" w:color="000000" w:fill="FFFFFF"/>
            <w:tcMar>
              <w:left w:w="34" w:type="dxa"/>
              <w:right w:w="34" w:type="dxa"/>
            </w:tcMar>
          </w:tcPr>
          <w:p w:rsidR="00DD69BF" w:rsidRDefault="00DD69BF">
            <w:pPr>
              <w:spacing w:after="0" w:line="240" w:lineRule="auto"/>
              <w:jc w:val="center"/>
              <w:rPr>
                <w:sz w:val="24"/>
                <w:szCs w:val="24"/>
              </w:rPr>
            </w:pPr>
          </w:p>
          <w:p w:rsidR="00DD69BF" w:rsidRDefault="009234F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69BF" w:rsidRDefault="00DD69BF">
            <w:pPr>
              <w:spacing w:after="0" w:line="240" w:lineRule="auto"/>
              <w:jc w:val="center"/>
              <w:rPr>
                <w:sz w:val="24"/>
                <w:szCs w:val="24"/>
              </w:rPr>
            </w:pPr>
          </w:p>
          <w:p w:rsidR="00DD69BF" w:rsidRDefault="009234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D69BF">
        <w:trPr>
          <w:trHeight w:hRule="exact" w:val="416"/>
        </w:trPr>
        <w:tc>
          <w:tcPr>
            <w:tcW w:w="3970" w:type="dxa"/>
          </w:tcPr>
          <w:p w:rsidR="00DD69BF" w:rsidRDefault="00DD69BF"/>
        </w:tc>
        <w:tc>
          <w:tcPr>
            <w:tcW w:w="1702" w:type="dxa"/>
          </w:tcPr>
          <w:p w:rsidR="00DD69BF" w:rsidRDefault="00DD69BF"/>
        </w:tc>
        <w:tc>
          <w:tcPr>
            <w:tcW w:w="1702" w:type="dxa"/>
          </w:tcPr>
          <w:p w:rsidR="00DD69BF" w:rsidRDefault="00DD69BF"/>
        </w:tc>
        <w:tc>
          <w:tcPr>
            <w:tcW w:w="426" w:type="dxa"/>
          </w:tcPr>
          <w:p w:rsidR="00DD69BF" w:rsidRDefault="00DD69BF"/>
        </w:tc>
        <w:tc>
          <w:tcPr>
            <w:tcW w:w="710" w:type="dxa"/>
          </w:tcPr>
          <w:p w:rsidR="00DD69BF" w:rsidRDefault="00DD69BF"/>
        </w:tc>
        <w:tc>
          <w:tcPr>
            <w:tcW w:w="143" w:type="dxa"/>
          </w:tcPr>
          <w:p w:rsidR="00DD69BF" w:rsidRDefault="00DD69BF"/>
        </w:tc>
        <w:tc>
          <w:tcPr>
            <w:tcW w:w="993" w:type="dxa"/>
          </w:tcPr>
          <w:p w:rsidR="00DD69BF" w:rsidRDefault="00DD69BF"/>
        </w:tc>
      </w:tr>
      <w:tr w:rsidR="00DD69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9234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9234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9234F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69BF" w:rsidRDefault="009234FD">
            <w:pPr>
              <w:spacing w:after="0" w:line="240" w:lineRule="auto"/>
              <w:jc w:val="center"/>
              <w:rPr>
                <w:sz w:val="24"/>
                <w:szCs w:val="24"/>
              </w:rPr>
            </w:pPr>
            <w:r>
              <w:rPr>
                <w:rFonts w:ascii="Times New Roman" w:hAnsi="Times New Roman" w:cs="Times New Roman"/>
                <w:color w:val="000000"/>
                <w:sz w:val="24"/>
                <w:szCs w:val="24"/>
              </w:rPr>
              <w:t>Часов</w:t>
            </w:r>
          </w:p>
        </w:tc>
      </w:tr>
      <w:tr w:rsidR="00DD69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Основы правового обеспечения проектов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69BF" w:rsidRDefault="00DD69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69BF" w:rsidRDefault="00DD69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69BF" w:rsidRDefault="00DD69BF"/>
        </w:tc>
      </w:tr>
      <w:tr w:rsidR="00DD69B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Законодательство Российской Федерации и субъектов РФ о государственно-частном партнерстве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4</w:t>
            </w:r>
          </w:p>
        </w:tc>
      </w:tr>
      <w:tr w:rsidR="00DD69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Договорные формы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r>
      <w:tr w:rsidR="00DD69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Организация конкурса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r>
      <w:tr w:rsidR="00DD69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DD69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0</w:t>
            </w:r>
          </w:p>
        </w:tc>
      </w:tr>
      <w:tr w:rsidR="00DD69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44</w:t>
            </w:r>
          </w:p>
        </w:tc>
      </w:tr>
      <w:tr w:rsidR="00DD69B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Нормативно-правовое регулирование финансирования</w:t>
            </w:r>
          </w:p>
          <w:p w:rsidR="00DD69BF" w:rsidRDefault="009234FD">
            <w:pPr>
              <w:spacing w:after="0" w:line="240" w:lineRule="auto"/>
              <w:rPr>
                <w:sz w:val="24"/>
                <w:szCs w:val="24"/>
              </w:rPr>
            </w:pPr>
            <w:r>
              <w:rPr>
                <w:rFonts w:ascii="Times New Roman" w:hAnsi="Times New Roman" w:cs="Times New Roman"/>
                <w:color w:val="000000"/>
                <w:sz w:val="24"/>
                <w:szCs w:val="24"/>
              </w:rPr>
              <w:t>проектов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6</w:t>
            </w:r>
          </w:p>
        </w:tc>
      </w:tr>
      <w:tr w:rsidR="00DD69B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Особенности реализации проектов ГЧП в отдельных</w:t>
            </w:r>
          </w:p>
          <w:p w:rsidR="00DD69BF" w:rsidRDefault="009234FD">
            <w:pPr>
              <w:spacing w:after="0" w:line="240" w:lineRule="auto"/>
              <w:rPr>
                <w:sz w:val="24"/>
                <w:szCs w:val="24"/>
              </w:rPr>
            </w:pPr>
            <w:r>
              <w:rPr>
                <w:rFonts w:ascii="Times New Roman" w:hAnsi="Times New Roman" w:cs="Times New Roman"/>
                <w:color w:val="000000"/>
                <w:sz w:val="24"/>
                <w:szCs w:val="24"/>
              </w:rPr>
              <w:t>сферах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6</w:t>
            </w:r>
          </w:p>
        </w:tc>
      </w:tr>
    </w:tbl>
    <w:p w:rsidR="00DD69BF" w:rsidRDefault="009234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69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lastRenderedPageBreak/>
              <w:t>Состав конкурсной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6</w:t>
            </w:r>
          </w:p>
        </w:tc>
      </w:tr>
      <w:tr w:rsidR="00DD69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DD69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r>
      <w:tr w:rsidR="00DD69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Правовые основы конкурсов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69BF" w:rsidRDefault="00DD69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69BF" w:rsidRDefault="00DD69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69BF" w:rsidRDefault="00DD69BF"/>
        </w:tc>
      </w:tr>
      <w:tr w:rsidR="00DD69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Организация конкурса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0</w:t>
            </w:r>
          </w:p>
        </w:tc>
      </w:tr>
      <w:tr w:rsidR="00DD69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Состав конкурсной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0</w:t>
            </w:r>
          </w:p>
        </w:tc>
      </w:tr>
      <w:tr w:rsidR="00DD69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DD69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36</w:t>
            </w:r>
          </w:p>
        </w:tc>
      </w:tr>
      <w:tr w:rsidR="00DD69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DD69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DD69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color w:val="000000"/>
                <w:sz w:val="24"/>
                <w:szCs w:val="24"/>
              </w:rPr>
              <w:t>108</w:t>
            </w:r>
          </w:p>
        </w:tc>
      </w:tr>
      <w:tr w:rsidR="00DD69BF">
        <w:trPr>
          <w:trHeight w:hRule="exact" w:val="13286"/>
        </w:trPr>
        <w:tc>
          <w:tcPr>
            <w:tcW w:w="9654" w:type="dxa"/>
            <w:gridSpan w:val="4"/>
            <w:shd w:val="clear" w:color="000000" w:fill="FFFFFF"/>
            <w:tcMar>
              <w:left w:w="34" w:type="dxa"/>
              <w:right w:w="34" w:type="dxa"/>
            </w:tcMar>
          </w:tcPr>
          <w:p w:rsidR="00DD69BF" w:rsidRDefault="00DD69BF">
            <w:pPr>
              <w:spacing w:after="0" w:line="240" w:lineRule="auto"/>
              <w:jc w:val="both"/>
              <w:rPr>
                <w:sz w:val="20"/>
                <w:szCs w:val="20"/>
              </w:rPr>
            </w:pPr>
          </w:p>
          <w:p w:rsidR="00DD69BF" w:rsidRDefault="009234FD">
            <w:pPr>
              <w:spacing w:after="0" w:line="240" w:lineRule="auto"/>
              <w:jc w:val="both"/>
              <w:rPr>
                <w:sz w:val="20"/>
                <w:szCs w:val="20"/>
              </w:rPr>
            </w:pPr>
            <w:r>
              <w:rPr>
                <w:rFonts w:ascii="Times New Roman" w:hAnsi="Times New Roman" w:cs="Times New Roman"/>
                <w:color w:val="000000"/>
                <w:sz w:val="20"/>
                <w:szCs w:val="20"/>
              </w:rPr>
              <w:t>* Примечания:</w:t>
            </w:r>
          </w:p>
          <w:p w:rsidR="00DD69BF" w:rsidRDefault="009234F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69BF" w:rsidRDefault="009234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69BF" w:rsidRDefault="009234F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D69BF" w:rsidRDefault="009234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D69BF" w:rsidRDefault="009234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69BF" w:rsidRDefault="009234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DD69BF" w:rsidRDefault="009234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69BF">
        <w:trPr>
          <w:trHeight w:hRule="exact" w:val="4747"/>
        </w:trPr>
        <w:tc>
          <w:tcPr>
            <w:tcW w:w="9654" w:type="dxa"/>
            <w:shd w:val="clear" w:color="000000" w:fill="FFFFFF"/>
            <w:tcMar>
              <w:left w:w="34" w:type="dxa"/>
              <w:right w:w="34" w:type="dxa"/>
            </w:tcMar>
          </w:tcPr>
          <w:p w:rsidR="00DD69BF" w:rsidRDefault="009234FD">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69BF" w:rsidRDefault="009234F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69BF" w:rsidRDefault="009234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D69BF">
        <w:trPr>
          <w:trHeight w:hRule="exact" w:val="585"/>
        </w:trPr>
        <w:tc>
          <w:tcPr>
            <w:tcW w:w="9654" w:type="dxa"/>
            <w:shd w:val="clear" w:color="000000" w:fill="FFFFFF"/>
            <w:tcMar>
              <w:left w:w="34" w:type="dxa"/>
              <w:right w:w="34" w:type="dxa"/>
            </w:tcMar>
          </w:tcPr>
          <w:p w:rsidR="00DD69BF" w:rsidRDefault="00DD69BF">
            <w:pPr>
              <w:spacing w:after="0" w:line="240" w:lineRule="auto"/>
              <w:rPr>
                <w:sz w:val="24"/>
                <w:szCs w:val="24"/>
              </w:rPr>
            </w:pPr>
          </w:p>
          <w:p w:rsidR="00DD69BF" w:rsidRDefault="009234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D69BF">
        <w:trPr>
          <w:trHeight w:hRule="exact" w:val="277"/>
        </w:trPr>
        <w:tc>
          <w:tcPr>
            <w:tcW w:w="9654" w:type="dxa"/>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D69BF">
        <w:trPr>
          <w:trHeight w:hRule="exact" w:val="26"/>
        </w:trPr>
        <w:tc>
          <w:tcPr>
            <w:tcW w:w="9654" w:type="dxa"/>
            <w:vMerge w:val="restart"/>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b/>
                <w:color w:val="000000"/>
                <w:sz w:val="24"/>
                <w:szCs w:val="24"/>
              </w:rPr>
              <w:t>Законодательство Российской Федерации и субъектов РФ о государственно-частном партнерстве</w:t>
            </w:r>
          </w:p>
        </w:tc>
      </w:tr>
      <w:tr w:rsidR="00DD69BF">
        <w:trPr>
          <w:trHeight w:hRule="exact" w:val="558"/>
        </w:trPr>
        <w:tc>
          <w:tcPr>
            <w:tcW w:w="9654" w:type="dxa"/>
            <w:vMerge/>
            <w:shd w:val="clear" w:color="000000" w:fill="FFFFFF"/>
            <w:tcMar>
              <w:left w:w="34" w:type="dxa"/>
              <w:right w:w="34" w:type="dxa"/>
            </w:tcMar>
          </w:tcPr>
          <w:p w:rsidR="00DD69BF" w:rsidRDefault="00DD69BF"/>
        </w:tc>
      </w:tr>
      <w:tr w:rsidR="00DD69BF">
        <w:trPr>
          <w:trHeight w:hRule="exact" w:val="2719"/>
        </w:trPr>
        <w:tc>
          <w:tcPr>
            <w:tcW w:w="9654" w:type="dxa"/>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t>Нормативно-правовая база реализации проектов ГЧП. Комплексный характер правового регулирования проектов ГЧП:</w:t>
            </w:r>
          </w:p>
          <w:p w:rsidR="00DD69BF" w:rsidRDefault="009234FD">
            <w:pPr>
              <w:spacing w:after="0" w:line="240" w:lineRule="auto"/>
              <w:jc w:val="both"/>
              <w:rPr>
                <w:sz w:val="24"/>
                <w:szCs w:val="24"/>
              </w:rPr>
            </w:pPr>
            <w:r>
              <w:rPr>
                <w:rFonts w:ascii="Times New Roman" w:hAnsi="Times New Roman" w:cs="Times New Roman"/>
                <w:color w:val="000000"/>
                <w:sz w:val="24"/>
                <w:szCs w:val="24"/>
              </w:rPr>
              <w:t>финансово-правовые, административно-правовые, гражданско-правовые</w:t>
            </w:r>
          </w:p>
          <w:p w:rsidR="00DD69BF" w:rsidRDefault="009234FD">
            <w:pPr>
              <w:spacing w:after="0" w:line="240" w:lineRule="auto"/>
              <w:jc w:val="both"/>
              <w:rPr>
                <w:sz w:val="24"/>
                <w:szCs w:val="24"/>
              </w:rPr>
            </w:pPr>
            <w:r>
              <w:rPr>
                <w:rFonts w:ascii="Times New Roman" w:hAnsi="Times New Roman" w:cs="Times New Roman"/>
                <w:color w:val="000000"/>
                <w:sz w:val="24"/>
                <w:szCs w:val="24"/>
              </w:rPr>
              <w:t>аспекты. Основные различия правого регулирования концессий и проектов</w:t>
            </w:r>
          </w:p>
          <w:p w:rsidR="00DD69BF" w:rsidRDefault="009234FD">
            <w:pPr>
              <w:spacing w:after="0" w:line="240" w:lineRule="auto"/>
              <w:jc w:val="both"/>
              <w:rPr>
                <w:sz w:val="24"/>
                <w:szCs w:val="24"/>
              </w:rPr>
            </w:pPr>
            <w:r>
              <w:rPr>
                <w:rFonts w:ascii="Times New Roman" w:hAnsi="Times New Roman" w:cs="Times New Roman"/>
                <w:color w:val="000000"/>
                <w:sz w:val="24"/>
                <w:szCs w:val="24"/>
              </w:rPr>
              <w:t>ГЧП.Российское законодательство об инвестиционной деятельности и его</w:t>
            </w:r>
          </w:p>
          <w:p w:rsidR="00DD69BF" w:rsidRDefault="009234FD">
            <w:pPr>
              <w:spacing w:after="0" w:line="240" w:lineRule="auto"/>
              <w:jc w:val="both"/>
              <w:rPr>
                <w:sz w:val="24"/>
                <w:szCs w:val="24"/>
              </w:rPr>
            </w:pPr>
            <w:r>
              <w:rPr>
                <w:rFonts w:ascii="Times New Roman" w:hAnsi="Times New Roman" w:cs="Times New Roman"/>
                <w:color w:val="000000"/>
                <w:sz w:val="24"/>
                <w:szCs w:val="24"/>
              </w:rPr>
              <w:t>соотношение с нормативно-правовыми актами о концессиях и ГЧП.</w:t>
            </w:r>
          </w:p>
          <w:p w:rsidR="00DD69BF" w:rsidRDefault="009234FD">
            <w:pPr>
              <w:spacing w:after="0" w:line="240" w:lineRule="auto"/>
              <w:jc w:val="both"/>
              <w:rPr>
                <w:sz w:val="24"/>
                <w:szCs w:val="24"/>
              </w:rPr>
            </w:pPr>
            <w:r>
              <w:rPr>
                <w:rFonts w:ascii="Times New Roman" w:hAnsi="Times New Roman" w:cs="Times New Roman"/>
                <w:color w:val="000000"/>
                <w:sz w:val="24"/>
                <w:szCs w:val="24"/>
              </w:rPr>
              <w:t>Правовое регулирование реализации инвестиционных проектов: общие</w:t>
            </w:r>
          </w:p>
          <w:p w:rsidR="00DD69BF" w:rsidRDefault="009234FD">
            <w:pPr>
              <w:spacing w:after="0" w:line="240" w:lineRule="auto"/>
              <w:jc w:val="both"/>
              <w:rPr>
                <w:sz w:val="24"/>
                <w:szCs w:val="24"/>
              </w:rPr>
            </w:pPr>
            <w:r>
              <w:rPr>
                <w:rFonts w:ascii="Times New Roman" w:hAnsi="Times New Roman" w:cs="Times New Roman"/>
                <w:color w:val="000000"/>
                <w:sz w:val="24"/>
                <w:szCs w:val="24"/>
              </w:rPr>
              <w:t>положения. Конституционный порядок разграничения предметов ведения и</w:t>
            </w:r>
          </w:p>
          <w:p w:rsidR="00DD69BF" w:rsidRDefault="009234FD">
            <w:pPr>
              <w:spacing w:after="0" w:line="240" w:lineRule="auto"/>
              <w:jc w:val="both"/>
              <w:rPr>
                <w:sz w:val="24"/>
                <w:szCs w:val="24"/>
              </w:rPr>
            </w:pPr>
            <w:r>
              <w:rPr>
                <w:rFonts w:ascii="Times New Roman" w:hAnsi="Times New Roman" w:cs="Times New Roman"/>
                <w:color w:val="000000"/>
                <w:sz w:val="24"/>
                <w:szCs w:val="24"/>
              </w:rPr>
              <w:t>полномочий Российской Федерации и субъектов Российской в инвестиционной</w:t>
            </w:r>
          </w:p>
          <w:p w:rsidR="00DD69BF" w:rsidRDefault="009234FD">
            <w:pPr>
              <w:spacing w:after="0" w:line="240" w:lineRule="auto"/>
              <w:jc w:val="both"/>
              <w:rPr>
                <w:sz w:val="24"/>
                <w:szCs w:val="24"/>
              </w:rPr>
            </w:pPr>
            <w:r>
              <w:rPr>
                <w:rFonts w:ascii="Times New Roman" w:hAnsi="Times New Roman" w:cs="Times New Roman"/>
                <w:color w:val="000000"/>
                <w:sz w:val="24"/>
                <w:szCs w:val="24"/>
              </w:rPr>
              <w:t>сфере.Формы участия субъекта Российской Федерации в проектах ГЧП.</w:t>
            </w:r>
          </w:p>
        </w:tc>
      </w:tr>
      <w:tr w:rsidR="00DD69BF">
        <w:trPr>
          <w:trHeight w:hRule="exact" w:val="304"/>
        </w:trPr>
        <w:tc>
          <w:tcPr>
            <w:tcW w:w="9654" w:type="dxa"/>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b/>
                <w:color w:val="000000"/>
                <w:sz w:val="24"/>
                <w:szCs w:val="24"/>
              </w:rPr>
              <w:t>Договорные формы государственно-частного партнерства</w:t>
            </w:r>
          </w:p>
        </w:tc>
      </w:tr>
      <w:tr w:rsidR="00DD69BF">
        <w:trPr>
          <w:trHeight w:hRule="exact" w:val="3801"/>
        </w:trPr>
        <w:tc>
          <w:tcPr>
            <w:tcW w:w="9654" w:type="dxa"/>
            <w:shd w:val="clear" w:color="000000" w:fill="FFFFFF"/>
            <w:tcMar>
              <w:left w:w="34" w:type="dxa"/>
              <w:right w:w="34" w:type="dxa"/>
            </w:tcMar>
          </w:tcPr>
          <w:p w:rsidR="00DD69BF" w:rsidRDefault="00DD69BF">
            <w:pPr>
              <w:spacing w:after="0" w:line="240" w:lineRule="auto"/>
              <w:jc w:val="both"/>
              <w:rPr>
                <w:sz w:val="24"/>
                <w:szCs w:val="24"/>
              </w:rPr>
            </w:pPr>
          </w:p>
          <w:p w:rsidR="00DD69BF" w:rsidRDefault="009234FD">
            <w:pPr>
              <w:spacing w:after="0" w:line="240" w:lineRule="auto"/>
              <w:jc w:val="both"/>
              <w:rPr>
                <w:sz w:val="24"/>
                <w:szCs w:val="24"/>
              </w:rPr>
            </w:pPr>
            <w:r>
              <w:rPr>
                <w:rFonts w:ascii="Times New Roman" w:hAnsi="Times New Roman" w:cs="Times New Roman"/>
                <w:color w:val="000000"/>
                <w:sz w:val="24"/>
                <w:szCs w:val="24"/>
              </w:rPr>
              <w:t>Соглашение о государственно-частном партнерстве, концессионное соглашение: понятие,</w:t>
            </w:r>
          </w:p>
          <w:p w:rsidR="00DD69BF" w:rsidRDefault="009234FD">
            <w:pPr>
              <w:spacing w:after="0" w:line="240" w:lineRule="auto"/>
              <w:jc w:val="both"/>
              <w:rPr>
                <w:sz w:val="24"/>
                <w:szCs w:val="24"/>
              </w:rPr>
            </w:pPr>
            <w:r>
              <w:rPr>
                <w:rFonts w:ascii="Times New Roman" w:hAnsi="Times New Roman" w:cs="Times New Roman"/>
                <w:color w:val="000000"/>
                <w:sz w:val="24"/>
                <w:szCs w:val="24"/>
              </w:rPr>
              <w:t>содержание, структура, элементы.</w:t>
            </w:r>
          </w:p>
          <w:p w:rsidR="00DD69BF" w:rsidRDefault="009234FD">
            <w:pPr>
              <w:spacing w:after="0" w:line="240" w:lineRule="auto"/>
              <w:jc w:val="both"/>
              <w:rPr>
                <w:sz w:val="24"/>
                <w:szCs w:val="24"/>
              </w:rPr>
            </w:pPr>
            <w:r>
              <w:rPr>
                <w:rFonts w:ascii="Times New Roman" w:hAnsi="Times New Roman" w:cs="Times New Roman"/>
                <w:color w:val="000000"/>
                <w:sz w:val="24"/>
                <w:szCs w:val="24"/>
              </w:rPr>
              <w:t>Особенности подготовки проектов ГЧП концессий в рамках</w:t>
            </w:r>
          </w:p>
          <w:p w:rsidR="00DD69BF" w:rsidRDefault="009234FD">
            <w:pPr>
              <w:spacing w:after="0" w:line="240" w:lineRule="auto"/>
              <w:jc w:val="both"/>
              <w:rPr>
                <w:sz w:val="24"/>
                <w:szCs w:val="24"/>
              </w:rPr>
            </w:pPr>
            <w:r>
              <w:rPr>
                <w:rFonts w:ascii="Times New Roman" w:hAnsi="Times New Roman" w:cs="Times New Roman"/>
                <w:color w:val="000000"/>
                <w:sz w:val="24"/>
                <w:szCs w:val="24"/>
              </w:rPr>
              <w:t>частной инициативы. Разработка предложения о реализации проекта ГЧП,</w:t>
            </w:r>
          </w:p>
          <w:p w:rsidR="00DD69BF" w:rsidRDefault="009234FD">
            <w:pPr>
              <w:spacing w:after="0" w:line="240" w:lineRule="auto"/>
              <w:jc w:val="both"/>
              <w:rPr>
                <w:sz w:val="24"/>
                <w:szCs w:val="24"/>
              </w:rPr>
            </w:pPr>
            <w:r>
              <w:rPr>
                <w:rFonts w:ascii="Times New Roman" w:hAnsi="Times New Roman" w:cs="Times New Roman"/>
                <w:color w:val="000000"/>
                <w:sz w:val="24"/>
                <w:szCs w:val="24"/>
              </w:rPr>
              <w:t>концессии, рассмотрение такого предложения уполномоченным</w:t>
            </w:r>
          </w:p>
          <w:p w:rsidR="00DD69BF" w:rsidRDefault="009234FD">
            <w:pPr>
              <w:spacing w:after="0" w:line="240" w:lineRule="auto"/>
              <w:jc w:val="both"/>
              <w:rPr>
                <w:sz w:val="24"/>
                <w:szCs w:val="24"/>
              </w:rPr>
            </w:pPr>
            <w:r>
              <w:rPr>
                <w:rFonts w:ascii="Times New Roman" w:hAnsi="Times New Roman" w:cs="Times New Roman"/>
                <w:color w:val="000000"/>
                <w:sz w:val="24"/>
                <w:szCs w:val="24"/>
              </w:rPr>
              <w:t>органом и принятие решения о реализации проекта ГЧП.</w:t>
            </w:r>
          </w:p>
          <w:p w:rsidR="00DD69BF" w:rsidRDefault="009234FD">
            <w:pPr>
              <w:spacing w:after="0" w:line="240" w:lineRule="auto"/>
              <w:jc w:val="both"/>
              <w:rPr>
                <w:sz w:val="24"/>
                <w:szCs w:val="24"/>
              </w:rPr>
            </w:pPr>
            <w:r>
              <w:rPr>
                <w:rFonts w:ascii="Times New Roman" w:hAnsi="Times New Roman" w:cs="Times New Roman"/>
                <w:color w:val="000000"/>
                <w:sz w:val="24"/>
                <w:szCs w:val="24"/>
              </w:rPr>
              <w:t>Контракты жизненного цикла, договоры BOО, BOOT, DBFM.Стороны концессионного</w:t>
            </w:r>
          </w:p>
          <w:p w:rsidR="00DD69BF" w:rsidRDefault="009234FD">
            <w:pPr>
              <w:spacing w:after="0" w:line="240" w:lineRule="auto"/>
              <w:jc w:val="both"/>
              <w:rPr>
                <w:sz w:val="24"/>
                <w:szCs w:val="24"/>
              </w:rPr>
            </w:pPr>
            <w:r>
              <w:rPr>
                <w:rFonts w:ascii="Times New Roman" w:hAnsi="Times New Roman" w:cs="Times New Roman"/>
                <w:color w:val="000000"/>
                <w:sz w:val="24"/>
                <w:szCs w:val="24"/>
              </w:rPr>
              <w:t>соглашения, соглашения о ГЧП. Объект соглашений. Обязательные</w:t>
            </w:r>
          </w:p>
          <w:p w:rsidR="00DD69BF" w:rsidRDefault="009234FD">
            <w:pPr>
              <w:spacing w:after="0" w:line="240" w:lineRule="auto"/>
              <w:jc w:val="both"/>
              <w:rPr>
                <w:sz w:val="24"/>
                <w:szCs w:val="24"/>
              </w:rPr>
            </w:pPr>
            <w:r>
              <w:rPr>
                <w:rFonts w:ascii="Times New Roman" w:hAnsi="Times New Roman" w:cs="Times New Roman"/>
                <w:color w:val="000000"/>
                <w:sz w:val="24"/>
                <w:szCs w:val="24"/>
              </w:rPr>
              <w:t>условия концессионного соглашения, соглашения о ГЧП. Типовые</w:t>
            </w:r>
          </w:p>
          <w:p w:rsidR="00DD69BF" w:rsidRDefault="009234FD">
            <w:pPr>
              <w:spacing w:after="0" w:line="240" w:lineRule="auto"/>
              <w:jc w:val="both"/>
              <w:rPr>
                <w:sz w:val="24"/>
                <w:szCs w:val="24"/>
              </w:rPr>
            </w:pPr>
            <w:r>
              <w:rPr>
                <w:rFonts w:ascii="Times New Roman" w:hAnsi="Times New Roman" w:cs="Times New Roman"/>
                <w:color w:val="000000"/>
                <w:sz w:val="24"/>
                <w:szCs w:val="24"/>
              </w:rPr>
              <w:t>концессионные соглашения. Приложения к концессионному соглашению о</w:t>
            </w:r>
          </w:p>
          <w:p w:rsidR="00DD69BF" w:rsidRDefault="009234FD">
            <w:pPr>
              <w:spacing w:after="0" w:line="240" w:lineRule="auto"/>
              <w:jc w:val="both"/>
              <w:rPr>
                <w:sz w:val="24"/>
                <w:szCs w:val="24"/>
              </w:rPr>
            </w:pPr>
            <w:r>
              <w:rPr>
                <w:rFonts w:ascii="Times New Roman" w:hAnsi="Times New Roman" w:cs="Times New Roman"/>
                <w:color w:val="000000"/>
                <w:sz w:val="24"/>
                <w:szCs w:val="24"/>
              </w:rPr>
              <w:t>ГЧП.</w:t>
            </w:r>
          </w:p>
          <w:p w:rsidR="00DD69BF" w:rsidRDefault="009234FD">
            <w:pPr>
              <w:spacing w:after="0" w:line="240" w:lineRule="auto"/>
              <w:jc w:val="both"/>
              <w:rPr>
                <w:sz w:val="24"/>
                <w:szCs w:val="24"/>
              </w:rPr>
            </w:pPr>
            <w:r>
              <w:rPr>
                <w:rFonts w:ascii="Times New Roman" w:hAnsi="Times New Roman" w:cs="Times New Roman"/>
                <w:color w:val="000000"/>
                <w:sz w:val="24"/>
                <w:szCs w:val="24"/>
              </w:rPr>
              <w:t>Правовой режим особых экономических зон и территорий опережающего</w:t>
            </w:r>
          </w:p>
          <w:p w:rsidR="00DD69BF" w:rsidRDefault="009234FD">
            <w:pPr>
              <w:spacing w:after="0" w:line="240" w:lineRule="auto"/>
              <w:jc w:val="both"/>
              <w:rPr>
                <w:sz w:val="24"/>
                <w:szCs w:val="24"/>
              </w:rPr>
            </w:pPr>
            <w:r>
              <w:rPr>
                <w:rFonts w:ascii="Times New Roman" w:hAnsi="Times New Roman" w:cs="Times New Roman"/>
                <w:color w:val="000000"/>
                <w:sz w:val="24"/>
                <w:szCs w:val="24"/>
              </w:rPr>
              <w:t>развития.</w:t>
            </w:r>
          </w:p>
        </w:tc>
      </w:tr>
      <w:tr w:rsidR="00DD69BF">
        <w:trPr>
          <w:trHeight w:hRule="exact" w:val="304"/>
        </w:trPr>
        <w:tc>
          <w:tcPr>
            <w:tcW w:w="9654" w:type="dxa"/>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b/>
                <w:color w:val="000000"/>
                <w:sz w:val="24"/>
                <w:szCs w:val="24"/>
              </w:rPr>
              <w:t>Организация конкурса</w:t>
            </w:r>
          </w:p>
        </w:tc>
      </w:tr>
      <w:tr w:rsidR="00DD69BF">
        <w:trPr>
          <w:trHeight w:hRule="exact" w:val="2066"/>
        </w:trPr>
        <w:tc>
          <w:tcPr>
            <w:tcW w:w="9654" w:type="dxa"/>
            <w:shd w:val="clear" w:color="000000" w:fill="FFFFFF"/>
            <w:tcMar>
              <w:left w:w="34" w:type="dxa"/>
              <w:right w:w="34" w:type="dxa"/>
            </w:tcMar>
          </w:tcPr>
          <w:p w:rsidR="00DD69BF" w:rsidRDefault="00DD69BF">
            <w:pPr>
              <w:spacing w:after="0" w:line="240" w:lineRule="auto"/>
              <w:jc w:val="both"/>
              <w:rPr>
                <w:sz w:val="24"/>
                <w:szCs w:val="24"/>
              </w:rPr>
            </w:pPr>
          </w:p>
          <w:p w:rsidR="00DD69BF" w:rsidRDefault="009234FD">
            <w:pPr>
              <w:spacing w:after="0" w:line="240" w:lineRule="auto"/>
              <w:jc w:val="both"/>
              <w:rPr>
                <w:sz w:val="24"/>
                <w:szCs w:val="24"/>
              </w:rPr>
            </w:pPr>
            <w:r>
              <w:rPr>
                <w:rFonts w:ascii="Times New Roman" w:hAnsi="Times New Roman" w:cs="Times New Roman"/>
                <w:color w:val="000000"/>
                <w:sz w:val="24"/>
                <w:szCs w:val="24"/>
              </w:rPr>
              <w:t>Конкурс на право заключения концессионного соглашения, соглашения о</w:t>
            </w:r>
          </w:p>
          <w:p w:rsidR="00DD69BF" w:rsidRDefault="009234FD">
            <w:pPr>
              <w:spacing w:after="0" w:line="240" w:lineRule="auto"/>
              <w:jc w:val="both"/>
              <w:rPr>
                <w:sz w:val="24"/>
                <w:szCs w:val="24"/>
              </w:rPr>
            </w:pPr>
            <w:r>
              <w:rPr>
                <w:rFonts w:ascii="Times New Roman" w:hAnsi="Times New Roman" w:cs="Times New Roman"/>
                <w:color w:val="000000"/>
                <w:sz w:val="24"/>
                <w:szCs w:val="24"/>
              </w:rPr>
              <w:t>государственно-частном партнерстве.</w:t>
            </w:r>
          </w:p>
          <w:p w:rsidR="00DD69BF" w:rsidRDefault="009234FD">
            <w:pPr>
              <w:spacing w:after="0" w:line="240" w:lineRule="auto"/>
              <w:jc w:val="both"/>
              <w:rPr>
                <w:sz w:val="24"/>
                <w:szCs w:val="24"/>
              </w:rPr>
            </w:pPr>
            <w:r>
              <w:rPr>
                <w:rFonts w:ascii="Times New Roman" w:hAnsi="Times New Roman" w:cs="Times New Roman"/>
                <w:color w:val="000000"/>
                <w:sz w:val="24"/>
                <w:szCs w:val="24"/>
              </w:rPr>
              <w:t>Порядок определения частного партнера для реализации проекта</w:t>
            </w:r>
          </w:p>
          <w:p w:rsidR="00DD69BF" w:rsidRDefault="009234FD">
            <w:pPr>
              <w:spacing w:after="0" w:line="240" w:lineRule="auto"/>
              <w:jc w:val="both"/>
              <w:rPr>
                <w:sz w:val="24"/>
                <w:szCs w:val="24"/>
              </w:rPr>
            </w:pPr>
            <w:r>
              <w:rPr>
                <w:rFonts w:ascii="Times New Roman" w:hAnsi="Times New Roman" w:cs="Times New Roman"/>
                <w:color w:val="000000"/>
                <w:sz w:val="24"/>
                <w:szCs w:val="24"/>
              </w:rPr>
              <w:t>государственно-частного партнерства.</w:t>
            </w:r>
          </w:p>
          <w:p w:rsidR="00DD69BF" w:rsidRDefault="009234FD">
            <w:pPr>
              <w:spacing w:after="0" w:line="240" w:lineRule="auto"/>
              <w:jc w:val="both"/>
              <w:rPr>
                <w:sz w:val="24"/>
                <w:szCs w:val="24"/>
              </w:rPr>
            </w:pPr>
            <w:r>
              <w:rPr>
                <w:rFonts w:ascii="Times New Roman" w:hAnsi="Times New Roman" w:cs="Times New Roman"/>
                <w:color w:val="000000"/>
                <w:sz w:val="24"/>
                <w:szCs w:val="24"/>
              </w:rPr>
              <w:t>Соглашение о государственно-частном партнерстве: порядок изменения, прекращения.</w:t>
            </w:r>
          </w:p>
          <w:p w:rsidR="00DD69BF" w:rsidRDefault="009234FD">
            <w:pPr>
              <w:spacing w:after="0" w:line="240" w:lineRule="auto"/>
              <w:jc w:val="both"/>
              <w:rPr>
                <w:sz w:val="24"/>
                <w:szCs w:val="24"/>
              </w:rPr>
            </w:pPr>
            <w:r>
              <w:rPr>
                <w:rFonts w:ascii="Times New Roman" w:hAnsi="Times New Roman" w:cs="Times New Roman"/>
                <w:color w:val="000000"/>
                <w:sz w:val="24"/>
                <w:szCs w:val="24"/>
              </w:rPr>
              <w:t>Конкурсные процедуры в отношении проектов концессий, ГЧП.</w:t>
            </w:r>
          </w:p>
        </w:tc>
      </w:tr>
    </w:tbl>
    <w:p w:rsidR="00DD69BF" w:rsidRDefault="009234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69BF">
        <w:trPr>
          <w:trHeight w:hRule="exact" w:val="2178"/>
        </w:trPr>
        <w:tc>
          <w:tcPr>
            <w:tcW w:w="9654" w:type="dxa"/>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lastRenderedPageBreak/>
              <w:t>Конкурсные процедуры для привлечения инвестора и оператора проекта</w:t>
            </w:r>
          </w:p>
          <w:p w:rsidR="00DD69BF" w:rsidRDefault="009234FD">
            <w:pPr>
              <w:spacing w:after="0" w:line="240" w:lineRule="auto"/>
              <w:jc w:val="both"/>
              <w:rPr>
                <w:sz w:val="24"/>
                <w:szCs w:val="24"/>
              </w:rPr>
            </w:pPr>
            <w:r>
              <w:rPr>
                <w:rFonts w:ascii="Times New Roman" w:hAnsi="Times New Roman" w:cs="Times New Roman"/>
                <w:color w:val="000000"/>
                <w:sz w:val="24"/>
                <w:szCs w:val="24"/>
              </w:rPr>
              <w:t>ГЧП.</w:t>
            </w:r>
          </w:p>
          <w:p w:rsidR="00DD69BF" w:rsidRDefault="009234FD">
            <w:pPr>
              <w:spacing w:after="0" w:line="240" w:lineRule="auto"/>
              <w:jc w:val="both"/>
              <w:rPr>
                <w:sz w:val="24"/>
                <w:szCs w:val="24"/>
              </w:rPr>
            </w:pPr>
            <w:r>
              <w:rPr>
                <w:rFonts w:ascii="Times New Roman" w:hAnsi="Times New Roman" w:cs="Times New Roman"/>
                <w:color w:val="000000"/>
                <w:sz w:val="24"/>
                <w:szCs w:val="24"/>
              </w:rPr>
              <w:t>Федеральный закон от 21.07.2005 N 115-ФЗ "О концессионных</w:t>
            </w:r>
          </w:p>
          <w:p w:rsidR="00DD69BF" w:rsidRDefault="009234FD">
            <w:pPr>
              <w:spacing w:after="0" w:line="240" w:lineRule="auto"/>
              <w:jc w:val="both"/>
              <w:rPr>
                <w:sz w:val="24"/>
                <w:szCs w:val="24"/>
              </w:rPr>
            </w:pPr>
            <w:r>
              <w:rPr>
                <w:rFonts w:ascii="Times New Roman" w:hAnsi="Times New Roman" w:cs="Times New Roman"/>
                <w:color w:val="000000"/>
                <w:sz w:val="24"/>
                <w:szCs w:val="24"/>
              </w:rPr>
              <w:t>соглашениях". Порядок заключения концессионного соглашения.</w:t>
            </w:r>
          </w:p>
          <w:p w:rsidR="00DD69BF" w:rsidRDefault="009234FD">
            <w:pPr>
              <w:spacing w:after="0" w:line="240" w:lineRule="auto"/>
              <w:jc w:val="both"/>
              <w:rPr>
                <w:sz w:val="24"/>
                <w:szCs w:val="24"/>
              </w:rPr>
            </w:pPr>
            <w:r>
              <w:rPr>
                <w:rFonts w:ascii="Times New Roman" w:hAnsi="Times New Roman" w:cs="Times New Roman"/>
                <w:color w:val="000000"/>
                <w:sz w:val="24"/>
                <w:szCs w:val="24"/>
              </w:rPr>
              <w:t>Различия процедуры концессионного конкурса и закупок для</w:t>
            </w:r>
          </w:p>
          <w:p w:rsidR="00DD69BF" w:rsidRDefault="009234FD">
            <w:pPr>
              <w:spacing w:after="0" w:line="240" w:lineRule="auto"/>
              <w:jc w:val="both"/>
              <w:rPr>
                <w:sz w:val="24"/>
                <w:szCs w:val="24"/>
              </w:rPr>
            </w:pPr>
            <w:r>
              <w:rPr>
                <w:rFonts w:ascii="Times New Roman" w:hAnsi="Times New Roman" w:cs="Times New Roman"/>
                <w:color w:val="000000"/>
                <w:sz w:val="24"/>
                <w:szCs w:val="24"/>
              </w:rPr>
              <w:t>государственных нужд в соответствии с Федеральным законом от 05.04.2013.</w:t>
            </w:r>
          </w:p>
          <w:p w:rsidR="00DD69BF" w:rsidRDefault="009234FD">
            <w:pPr>
              <w:spacing w:after="0" w:line="240" w:lineRule="auto"/>
              <w:jc w:val="both"/>
              <w:rPr>
                <w:sz w:val="24"/>
                <w:szCs w:val="24"/>
              </w:rPr>
            </w:pPr>
            <w:r>
              <w:rPr>
                <w:rFonts w:ascii="Times New Roman" w:hAnsi="Times New Roman" w:cs="Times New Roman"/>
                <w:color w:val="000000"/>
                <w:sz w:val="24"/>
                <w:szCs w:val="24"/>
              </w:rPr>
              <w:t>№ 44-ФЗ «О контрактной системе в сфере закупок товаров, работ, услуг для</w:t>
            </w:r>
          </w:p>
          <w:p w:rsidR="00DD69BF" w:rsidRDefault="009234FD">
            <w:pPr>
              <w:spacing w:after="0" w:line="240" w:lineRule="auto"/>
              <w:jc w:val="both"/>
              <w:rPr>
                <w:sz w:val="24"/>
                <w:szCs w:val="24"/>
              </w:rPr>
            </w:pPr>
            <w:r>
              <w:rPr>
                <w:rFonts w:ascii="Times New Roman" w:hAnsi="Times New Roman" w:cs="Times New Roman"/>
                <w:color w:val="000000"/>
                <w:sz w:val="24"/>
                <w:szCs w:val="24"/>
              </w:rPr>
              <w:t>обеспечения государственных и муниципальных нужд».</w:t>
            </w:r>
          </w:p>
        </w:tc>
      </w:tr>
      <w:tr w:rsidR="00DD69BF">
        <w:trPr>
          <w:trHeight w:hRule="exact" w:val="277"/>
        </w:trPr>
        <w:tc>
          <w:tcPr>
            <w:tcW w:w="9654" w:type="dxa"/>
            <w:shd w:val="clear" w:color="000000" w:fill="FFFFFF"/>
            <w:tcMar>
              <w:left w:w="34" w:type="dxa"/>
              <w:right w:w="34" w:type="dxa"/>
            </w:tcMar>
          </w:tcPr>
          <w:p w:rsidR="00DD69BF" w:rsidRDefault="00DD69BF"/>
        </w:tc>
      </w:tr>
      <w:tr w:rsidR="00DD69BF">
        <w:trPr>
          <w:trHeight w:hRule="exact" w:val="285"/>
        </w:trPr>
        <w:tc>
          <w:tcPr>
            <w:tcW w:w="9654" w:type="dxa"/>
            <w:shd w:val="clear" w:color="000000" w:fill="FFFFFF"/>
            <w:tcMar>
              <w:left w:w="34" w:type="dxa"/>
              <w:right w:w="34" w:type="dxa"/>
            </w:tcMar>
          </w:tcPr>
          <w:p w:rsidR="00DD69BF" w:rsidRDefault="00DD69BF">
            <w:pPr>
              <w:spacing w:after="0" w:line="240" w:lineRule="auto"/>
              <w:jc w:val="both"/>
              <w:rPr>
                <w:sz w:val="24"/>
                <w:szCs w:val="24"/>
              </w:rPr>
            </w:pPr>
          </w:p>
        </w:tc>
      </w:tr>
      <w:tr w:rsidR="00DD69BF">
        <w:trPr>
          <w:trHeight w:hRule="exact" w:val="304"/>
        </w:trPr>
        <w:tc>
          <w:tcPr>
            <w:tcW w:w="9654" w:type="dxa"/>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b/>
                <w:color w:val="000000"/>
                <w:sz w:val="24"/>
                <w:szCs w:val="24"/>
              </w:rPr>
              <w:t>Организация конкурса</w:t>
            </w:r>
          </w:p>
        </w:tc>
      </w:tr>
      <w:tr w:rsidR="00DD69BF">
        <w:trPr>
          <w:trHeight w:hRule="exact" w:val="8128"/>
        </w:trPr>
        <w:tc>
          <w:tcPr>
            <w:tcW w:w="9654" w:type="dxa"/>
            <w:shd w:val="clear" w:color="000000" w:fill="FFFFFF"/>
            <w:tcMar>
              <w:left w:w="34" w:type="dxa"/>
              <w:right w:w="34" w:type="dxa"/>
            </w:tcMar>
          </w:tcPr>
          <w:p w:rsidR="00DD69BF" w:rsidRDefault="00DD69BF">
            <w:pPr>
              <w:spacing w:after="0" w:line="240" w:lineRule="auto"/>
              <w:jc w:val="both"/>
              <w:rPr>
                <w:sz w:val="24"/>
                <w:szCs w:val="24"/>
              </w:rPr>
            </w:pPr>
          </w:p>
          <w:p w:rsidR="00DD69BF" w:rsidRDefault="009234FD">
            <w:pPr>
              <w:spacing w:after="0" w:line="240" w:lineRule="auto"/>
              <w:jc w:val="both"/>
              <w:rPr>
                <w:sz w:val="24"/>
                <w:szCs w:val="24"/>
              </w:rPr>
            </w:pPr>
            <w:r>
              <w:rPr>
                <w:rFonts w:ascii="Times New Roman" w:hAnsi="Times New Roman" w:cs="Times New Roman"/>
                <w:color w:val="000000"/>
                <w:sz w:val="24"/>
                <w:szCs w:val="24"/>
              </w:rPr>
              <w:t>Конкурс на право заключения концессионного соглашения, соглашения о</w:t>
            </w:r>
          </w:p>
          <w:p w:rsidR="00DD69BF" w:rsidRDefault="009234FD">
            <w:pPr>
              <w:spacing w:after="0" w:line="240" w:lineRule="auto"/>
              <w:jc w:val="both"/>
              <w:rPr>
                <w:sz w:val="24"/>
                <w:szCs w:val="24"/>
              </w:rPr>
            </w:pPr>
            <w:r>
              <w:rPr>
                <w:rFonts w:ascii="Times New Roman" w:hAnsi="Times New Roman" w:cs="Times New Roman"/>
                <w:color w:val="000000"/>
                <w:sz w:val="24"/>
                <w:szCs w:val="24"/>
              </w:rPr>
              <w:t>государственно-частном партнерстве.</w:t>
            </w:r>
          </w:p>
          <w:p w:rsidR="00DD69BF" w:rsidRDefault="009234FD">
            <w:pPr>
              <w:spacing w:after="0" w:line="240" w:lineRule="auto"/>
              <w:jc w:val="both"/>
              <w:rPr>
                <w:sz w:val="24"/>
                <w:szCs w:val="24"/>
              </w:rPr>
            </w:pPr>
            <w:r>
              <w:rPr>
                <w:rFonts w:ascii="Times New Roman" w:hAnsi="Times New Roman" w:cs="Times New Roman"/>
                <w:color w:val="000000"/>
                <w:sz w:val="24"/>
                <w:szCs w:val="24"/>
              </w:rPr>
              <w:t>Порядок определения частного партнера для реализации проекта</w:t>
            </w:r>
          </w:p>
          <w:p w:rsidR="00DD69BF" w:rsidRDefault="009234FD">
            <w:pPr>
              <w:spacing w:after="0" w:line="240" w:lineRule="auto"/>
              <w:jc w:val="both"/>
              <w:rPr>
                <w:sz w:val="24"/>
                <w:szCs w:val="24"/>
              </w:rPr>
            </w:pPr>
            <w:r>
              <w:rPr>
                <w:rFonts w:ascii="Times New Roman" w:hAnsi="Times New Roman" w:cs="Times New Roman"/>
                <w:color w:val="000000"/>
                <w:sz w:val="24"/>
                <w:szCs w:val="24"/>
              </w:rPr>
              <w:t>государственно-частного партнерства.</w:t>
            </w:r>
          </w:p>
          <w:p w:rsidR="00DD69BF" w:rsidRDefault="009234FD">
            <w:pPr>
              <w:spacing w:after="0" w:line="240" w:lineRule="auto"/>
              <w:jc w:val="both"/>
              <w:rPr>
                <w:sz w:val="24"/>
                <w:szCs w:val="24"/>
              </w:rPr>
            </w:pPr>
            <w:r>
              <w:rPr>
                <w:rFonts w:ascii="Times New Roman" w:hAnsi="Times New Roman" w:cs="Times New Roman"/>
                <w:color w:val="000000"/>
                <w:sz w:val="24"/>
                <w:szCs w:val="24"/>
              </w:rPr>
              <w:t>Соглашение о государственно-частном партнерстве: порядок изменения, прекращения.</w:t>
            </w:r>
          </w:p>
          <w:p w:rsidR="00DD69BF" w:rsidRDefault="009234FD">
            <w:pPr>
              <w:spacing w:after="0" w:line="240" w:lineRule="auto"/>
              <w:jc w:val="both"/>
              <w:rPr>
                <w:sz w:val="24"/>
                <w:szCs w:val="24"/>
              </w:rPr>
            </w:pPr>
            <w:r>
              <w:rPr>
                <w:rFonts w:ascii="Times New Roman" w:hAnsi="Times New Roman" w:cs="Times New Roman"/>
                <w:color w:val="000000"/>
                <w:sz w:val="24"/>
                <w:szCs w:val="24"/>
              </w:rPr>
              <w:t>Конкурсные процедуры в отношении проектов концессий, ГЧП.</w:t>
            </w:r>
          </w:p>
          <w:p w:rsidR="00DD69BF" w:rsidRDefault="009234FD">
            <w:pPr>
              <w:spacing w:after="0" w:line="240" w:lineRule="auto"/>
              <w:jc w:val="both"/>
              <w:rPr>
                <w:sz w:val="24"/>
                <w:szCs w:val="24"/>
              </w:rPr>
            </w:pPr>
            <w:r>
              <w:rPr>
                <w:rFonts w:ascii="Times New Roman" w:hAnsi="Times New Roman" w:cs="Times New Roman"/>
                <w:color w:val="000000"/>
                <w:sz w:val="24"/>
                <w:szCs w:val="24"/>
              </w:rPr>
              <w:t>Конкурсные процедуры для привлечения инвестора и оператора проекта</w:t>
            </w:r>
          </w:p>
          <w:p w:rsidR="00DD69BF" w:rsidRDefault="009234FD">
            <w:pPr>
              <w:spacing w:after="0" w:line="240" w:lineRule="auto"/>
              <w:jc w:val="both"/>
              <w:rPr>
                <w:sz w:val="24"/>
                <w:szCs w:val="24"/>
              </w:rPr>
            </w:pPr>
            <w:r>
              <w:rPr>
                <w:rFonts w:ascii="Times New Roman" w:hAnsi="Times New Roman" w:cs="Times New Roman"/>
                <w:color w:val="000000"/>
                <w:sz w:val="24"/>
                <w:szCs w:val="24"/>
              </w:rPr>
              <w:t>ГЧП.</w:t>
            </w:r>
          </w:p>
          <w:p w:rsidR="00DD69BF" w:rsidRDefault="009234FD">
            <w:pPr>
              <w:spacing w:after="0" w:line="240" w:lineRule="auto"/>
              <w:jc w:val="both"/>
              <w:rPr>
                <w:sz w:val="24"/>
                <w:szCs w:val="24"/>
              </w:rPr>
            </w:pPr>
            <w:r>
              <w:rPr>
                <w:rFonts w:ascii="Times New Roman" w:hAnsi="Times New Roman" w:cs="Times New Roman"/>
                <w:color w:val="000000"/>
                <w:sz w:val="24"/>
                <w:szCs w:val="24"/>
              </w:rPr>
              <w:t>Федеральный закон от 21.07.2005 N 115-ФЗ "О концессионных</w:t>
            </w:r>
          </w:p>
          <w:p w:rsidR="00DD69BF" w:rsidRDefault="009234FD">
            <w:pPr>
              <w:spacing w:after="0" w:line="240" w:lineRule="auto"/>
              <w:jc w:val="both"/>
              <w:rPr>
                <w:sz w:val="24"/>
                <w:szCs w:val="24"/>
              </w:rPr>
            </w:pPr>
            <w:r>
              <w:rPr>
                <w:rFonts w:ascii="Times New Roman" w:hAnsi="Times New Roman" w:cs="Times New Roman"/>
                <w:color w:val="000000"/>
                <w:sz w:val="24"/>
                <w:szCs w:val="24"/>
              </w:rPr>
              <w:t>соглашениях". Порядок заключения концессионного соглашения.</w:t>
            </w:r>
          </w:p>
          <w:p w:rsidR="00DD69BF" w:rsidRDefault="009234FD">
            <w:pPr>
              <w:spacing w:after="0" w:line="240" w:lineRule="auto"/>
              <w:jc w:val="both"/>
              <w:rPr>
                <w:sz w:val="24"/>
                <w:szCs w:val="24"/>
              </w:rPr>
            </w:pPr>
            <w:r>
              <w:rPr>
                <w:rFonts w:ascii="Times New Roman" w:hAnsi="Times New Roman" w:cs="Times New Roman"/>
                <w:color w:val="000000"/>
                <w:sz w:val="24"/>
                <w:szCs w:val="24"/>
              </w:rPr>
              <w:t>Различия процедуры концессионного конкурса и закупок для</w:t>
            </w:r>
          </w:p>
          <w:p w:rsidR="00DD69BF" w:rsidRDefault="009234FD">
            <w:pPr>
              <w:spacing w:after="0" w:line="240" w:lineRule="auto"/>
              <w:jc w:val="both"/>
              <w:rPr>
                <w:sz w:val="24"/>
                <w:szCs w:val="24"/>
              </w:rPr>
            </w:pPr>
            <w:r>
              <w:rPr>
                <w:rFonts w:ascii="Times New Roman" w:hAnsi="Times New Roman" w:cs="Times New Roman"/>
                <w:color w:val="000000"/>
                <w:sz w:val="24"/>
                <w:szCs w:val="24"/>
              </w:rPr>
              <w:t>государственных нужд в соответствии с Федеральным законом от 05.04.2013.</w:t>
            </w:r>
          </w:p>
          <w:p w:rsidR="00DD69BF" w:rsidRDefault="009234FD">
            <w:pPr>
              <w:spacing w:after="0" w:line="240" w:lineRule="auto"/>
              <w:jc w:val="both"/>
              <w:rPr>
                <w:sz w:val="24"/>
                <w:szCs w:val="24"/>
              </w:rPr>
            </w:pPr>
            <w:r>
              <w:rPr>
                <w:rFonts w:ascii="Times New Roman" w:hAnsi="Times New Roman" w:cs="Times New Roman"/>
                <w:color w:val="000000"/>
                <w:sz w:val="24"/>
                <w:szCs w:val="24"/>
              </w:rPr>
              <w:t>№ 44-ФЗ «О контрактной системе в сфере закупок товаров, работ, услуг для</w:t>
            </w:r>
          </w:p>
          <w:p w:rsidR="00DD69BF" w:rsidRDefault="009234FD">
            <w:pPr>
              <w:spacing w:after="0" w:line="240" w:lineRule="auto"/>
              <w:jc w:val="both"/>
              <w:rPr>
                <w:sz w:val="24"/>
                <w:szCs w:val="24"/>
              </w:rPr>
            </w:pPr>
            <w:r>
              <w:rPr>
                <w:rFonts w:ascii="Times New Roman" w:hAnsi="Times New Roman" w:cs="Times New Roman"/>
                <w:color w:val="000000"/>
                <w:sz w:val="24"/>
                <w:szCs w:val="24"/>
              </w:rPr>
              <w:t>обеспечения государственных и муниципальных нужд».</w:t>
            </w:r>
          </w:p>
          <w:p w:rsidR="00DD69BF" w:rsidRDefault="00DD69BF">
            <w:pPr>
              <w:spacing w:after="0" w:line="240" w:lineRule="auto"/>
              <w:jc w:val="both"/>
              <w:rPr>
                <w:sz w:val="24"/>
                <w:szCs w:val="24"/>
              </w:rPr>
            </w:pPr>
          </w:p>
          <w:p w:rsidR="00DD69BF" w:rsidRDefault="009234FD">
            <w:pPr>
              <w:spacing w:after="0" w:line="240" w:lineRule="auto"/>
              <w:jc w:val="both"/>
              <w:rPr>
                <w:sz w:val="24"/>
                <w:szCs w:val="24"/>
              </w:rPr>
            </w:pPr>
            <w:r>
              <w:rPr>
                <w:rFonts w:ascii="Times New Roman" w:hAnsi="Times New Roman" w:cs="Times New Roman"/>
                <w:color w:val="000000"/>
                <w:sz w:val="24"/>
                <w:szCs w:val="24"/>
              </w:rPr>
              <w:t>Конкурс на право заключения концессионного соглашения, соглашения о</w:t>
            </w:r>
          </w:p>
          <w:p w:rsidR="00DD69BF" w:rsidRDefault="009234FD">
            <w:pPr>
              <w:spacing w:after="0" w:line="240" w:lineRule="auto"/>
              <w:jc w:val="both"/>
              <w:rPr>
                <w:sz w:val="24"/>
                <w:szCs w:val="24"/>
              </w:rPr>
            </w:pPr>
            <w:r>
              <w:rPr>
                <w:rFonts w:ascii="Times New Roman" w:hAnsi="Times New Roman" w:cs="Times New Roman"/>
                <w:color w:val="000000"/>
                <w:sz w:val="24"/>
                <w:szCs w:val="24"/>
              </w:rPr>
              <w:t>государственно-частном партнерстве.</w:t>
            </w:r>
          </w:p>
          <w:p w:rsidR="00DD69BF" w:rsidRDefault="009234FD">
            <w:pPr>
              <w:spacing w:after="0" w:line="240" w:lineRule="auto"/>
              <w:jc w:val="both"/>
              <w:rPr>
                <w:sz w:val="24"/>
                <w:szCs w:val="24"/>
              </w:rPr>
            </w:pPr>
            <w:r>
              <w:rPr>
                <w:rFonts w:ascii="Times New Roman" w:hAnsi="Times New Roman" w:cs="Times New Roman"/>
                <w:color w:val="000000"/>
                <w:sz w:val="24"/>
                <w:szCs w:val="24"/>
              </w:rPr>
              <w:t>Порядок определения частного партнера для реализации проекта</w:t>
            </w:r>
          </w:p>
          <w:p w:rsidR="00DD69BF" w:rsidRDefault="009234FD">
            <w:pPr>
              <w:spacing w:after="0" w:line="240" w:lineRule="auto"/>
              <w:jc w:val="both"/>
              <w:rPr>
                <w:sz w:val="24"/>
                <w:szCs w:val="24"/>
              </w:rPr>
            </w:pPr>
            <w:r>
              <w:rPr>
                <w:rFonts w:ascii="Times New Roman" w:hAnsi="Times New Roman" w:cs="Times New Roman"/>
                <w:color w:val="000000"/>
                <w:sz w:val="24"/>
                <w:szCs w:val="24"/>
              </w:rPr>
              <w:t>государственно-частного партнерства.</w:t>
            </w:r>
          </w:p>
          <w:p w:rsidR="00DD69BF" w:rsidRDefault="009234FD">
            <w:pPr>
              <w:spacing w:after="0" w:line="240" w:lineRule="auto"/>
              <w:jc w:val="both"/>
              <w:rPr>
                <w:sz w:val="24"/>
                <w:szCs w:val="24"/>
              </w:rPr>
            </w:pPr>
            <w:r>
              <w:rPr>
                <w:rFonts w:ascii="Times New Roman" w:hAnsi="Times New Roman" w:cs="Times New Roman"/>
                <w:color w:val="000000"/>
                <w:sz w:val="24"/>
                <w:szCs w:val="24"/>
              </w:rPr>
              <w:t>Соглашение о государственно-частном партнерстве: порядок изменения, прекращения.</w:t>
            </w:r>
          </w:p>
          <w:p w:rsidR="00DD69BF" w:rsidRDefault="009234FD">
            <w:pPr>
              <w:spacing w:after="0" w:line="240" w:lineRule="auto"/>
              <w:jc w:val="both"/>
              <w:rPr>
                <w:sz w:val="24"/>
                <w:szCs w:val="24"/>
              </w:rPr>
            </w:pPr>
            <w:r>
              <w:rPr>
                <w:rFonts w:ascii="Times New Roman" w:hAnsi="Times New Roman" w:cs="Times New Roman"/>
                <w:color w:val="000000"/>
                <w:sz w:val="24"/>
                <w:szCs w:val="24"/>
              </w:rPr>
              <w:t>Конкурсные процедуры в отношении проектов концессий, ГЧП.</w:t>
            </w:r>
          </w:p>
          <w:p w:rsidR="00DD69BF" w:rsidRDefault="009234FD">
            <w:pPr>
              <w:spacing w:after="0" w:line="240" w:lineRule="auto"/>
              <w:jc w:val="both"/>
              <w:rPr>
                <w:sz w:val="24"/>
                <w:szCs w:val="24"/>
              </w:rPr>
            </w:pPr>
            <w:r>
              <w:rPr>
                <w:rFonts w:ascii="Times New Roman" w:hAnsi="Times New Roman" w:cs="Times New Roman"/>
                <w:color w:val="000000"/>
                <w:sz w:val="24"/>
                <w:szCs w:val="24"/>
              </w:rPr>
              <w:t>Конкурсные процедуры для привлечения инвестора и оператора проекта</w:t>
            </w:r>
          </w:p>
          <w:p w:rsidR="00DD69BF" w:rsidRDefault="009234FD">
            <w:pPr>
              <w:spacing w:after="0" w:line="240" w:lineRule="auto"/>
              <w:jc w:val="both"/>
              <w:rPr>
                <w:sz w:val="24"/>
                <w:szCs w:val="24"/>
              </w:rPr>
            </w:pPr>
            <w:r>
              <w:rPr>
                <w:rFonts w:ascii="Times New Roman" w:hAnsi="Times New Roman" w:cs="Times New Roman"/>
                <w:color w:val="000000"/>
                <w:sz w:val="24"/>
                <w:szCs w:val="24"/>
              </w:rPr>
              <w:t>ГЧП.</w:t>
            </w:r>
          </w:p>
          <w:p w:rsidR="00DD69BF" w:rsidRDefault="009234FD">
            <w:pPr>
              <w:spacing w:after="0" w:line="240" w:lineRule="auto"/>
              <w:jc w:val="both"/>
              <w:rPr>
                <w:sz w:val="24"/>
                <w:szCs w:val="24"/>
              </w:rPr>
            </w:pPr>
            <w:r>
              <w:rPr>
                <w:rFonts w:ascii="Times New Roman" w:hAnsi="Times New Roman" w:cs="Times New Roman"/>
                <w:color w:val="000000"/>
                <w:sz w:val="24"/>
                <w:szCs w:val="24"/>
              </w:rPr>
              <w:t>Федеральный закон от 21.07.2005 N 115-ФЗ "О концессионных</w:t>
            </w:r>
          </w:p>
          <w:p w:rsidR="00DD69BF" w:rsidRDefault="009234FD">
            <w:pPr>
              <w:spacing w:after="0" w:line="240" w:lineRule="auto"/>
              <w:jc w:val="both"/>
              <w:rPr>
                <w:sz w:val="24"/>
                <w:szCs w:val="24"/>
              </w:rPr>
            </w:pPr>
            <w:r>
              <w:rPr>
                <w:rFonts w:ascii="Times New Roman" w:hAnsi="Times New Roman" w:cs="Times New Roman"/>
                <w:color w:val="000000"/>
                <w:sz w:val="24"/>
                <w:szCs w:val="24"/>
              </w:rPr>
              <w:t>соглашениях". Порядок заключения концессионного соглашения.</w:t>
            </w:r>
          </w:p>
          <w:p w:rsidR="00DD69BF" w:rsidRDefault="009234FD">
            <w:pPr>
              <w:spacing w:after="0" w:line="240" w:lineRule="auto"/>
              <w:jc w:val="both"/>
              <w:rPr>
                <w:sz w:val="24"/>
                <w:szCs w:val="24"/>
              </w:rPr>
            </w:pPr>
            <w:r>
              <w:rPr>
                <w:rFonts w:ascii="Times New Roman" w:hAnsi="Times New Roman" w:cs="Times New Roman"/>
                <w:color w:val="000000"/>
                <w:sz w:val="24"/>
                <w:szCs w:val="24"/>
              </w:rPr>
              <w:t>Различия процедуры концессионного конкурса и закупок для</w:t>
            </w:r>
          </w:p>
          <w:p w:rsidR="00DD69BF" w:rsidRDefault="009234FD">
            <w:pPr>
              <w:spacing w:after="0" w:line="240" w:lineRule="auto"/>
              <w:jc w:val="both"/>
              <w:rPr>
                <w:sz w:val="24"/>
                <w:szCs w:val="24"/>
              </w:rPr>
            </w:pPr>
            <w:r>
              <w:rPr>
                <w:rFonts w:ascii="Times New Roman" w:hAnsi="Times New Roman" w:cs="Times New Roman"/>
                <w:color w:val="000000"/>
                <w:sz w:val="24"/>
                <w:szCs w:val="24"/>
              </w:rPr>
              <w:t>государственных нужд в соответствии с Федеральным законом от 05.04.2013.</w:t>
            </w:r>
          </w:p>
          <w:p w:rsidR="00DD69BF" w:rsidRDefault="009234FD">
            <w:pPr>
              <w:spacing w:after="0" w:line="240" w:lineRule="auto"/>
              <w:jc w:val="both"/>
              <w:rPr>
                <w:sz w:val="24"/>
                <w:szCs w:val="24"/>
              </w:rPr>
            </w:pPr>
            <w:r>
              <w:rPr>
                <w:rFonts w:ascii="Times New Roman" w:hAnsi="Times New Roman" w:cs="Times New Roman"/>
                <w:color w:val="000000"/>
                <w:sz w:val="24"/>
                <w:szCs w:val="24"/>
              </w:rPr>
              <w:t>№ 44-ФЗ «О контрактной системе в сфере закупок товаров, работ, услуг для</w:t>
            </w:r>
          </w:p>
          <w:p w:rsidR="00DD69BF" w:rsidRDefault="009234FD">
            <w:pPr>
              <w:spacing w:after="0" w:line="240" w:lineRule="auto"/>
              <w:jc w:val="both"/>
              <w:rPr>
                <w:sz w:val="24"/>
                <w:szCs w:val="24"/>
              </w:rPr>
            </w:pPr>
            <w:r>
              <w:rPr>
                <w:rFonts w:ascii="Times New Roman" w:hAnsi="Times New Roman" w:cs="Times New Roman"/>
                <w:color w:val="000000"/>
                <w:sz w:val="24"/>
                <w:szCs w:val="24"/>
              </w:rPr>
              <w:t>обеспечения государственных и муниципальных нужд».</w:t>
            </w:r>
          </w:p>
        </w:tc>
      </w:tr>
      <w:tr w:rsidR="00DD69BF">
        <w:trPr>
          <w:trHeight w:hRule="exact" w:val="277"/>
        </w:trPr>
        <w:tc>
          <w:tcPr>
            <w:tcW w:w="9654" w:type="dxa"/>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D69BF">
        <w:trPr>
          <w:trHeight w:hRule="exact" w:val="147"/>
        </w:trPr>
        <w:tc>
          <w:tcPr>
            <w:tcW w:w="9640" w:type="dxa"/>
          </w:tcPr>
          <w:p w:rsidR="00DD69BF" w:rsidRDefault="00DD69BF"/>
        </w:tc>
      </w:tr>
      <w:tr w:rsidR="00DD69BF">
        <w:trPr>
          <w:trHeight w:hRule="exact" w:val="585"/>
        </w:trPr>
        <w:tc>
          <w:tcPr>
            <w:tcW w:w="9654" w:type="dxa"/>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b/>
                <w:color w:val="000000"/>
                <w:sz w:val="24"/>
                <w:szCs w:val="24"/>
              </w:rPr>
              <w:t>Нормативно-правовое регулирование финансирования</w:t>
            </w:r>
          </w:p>
          <w:p w:rsidR="00DD69BF" w:rsidRDefault="009234FD">
            <w:pPr>
              <w:spacing w:after="0" w:line="240" w:lineRule="auto"/>
              <w:jc w:val="center"/>
              <w:rPr>
                <w:sz w:val="24"/>
                <w:szCs w:val="24"/>
              </w:rPr>
            </w:pPr>
            <w:r>
              <w:rPr>
                <w:rFonts w:ascii="Times New Roman" w:hAnsi="Times New Roman" w:cs="Times New Roman"/>
                <w:b/>
                <w:color w:val="000000"/>
                <w:sz w:val="24"/>
                <w:szCs w:val="24"/>
              </w:rPr>
              <w:t>проектов ГЧП</w:t>
            </w:r>
          </w:p>
        </w:tc>
      </w:tr>
      <w:tr w:rsidR="00DD69BF">
        <w:trPr>
          <w:trHeight w:hRule="exact" w:val="21"/>
        </w:trPr>
        <w:tc>
          <w:tcPr>
            <w:tcW w:w="9640" w:type="dxa"/>
          </w:tcPr>
          <w:p w:rsidR="00DD69BF" w:rsidRDefault="00DD69BF"/>
        </w:tc>
      </w:tr>
      <w:tr w:rsidR="00DD69BF">
        <w:trPr>
          <w:trHeight w:hRule="exact" w:val="1937"/>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Роль банков в финансировании концессий и проектов ГЧП. Финансовое</w:t>
            </w:r>
          </w:p>
          <w:p w:rsidR="00DD69BF" w:rsidRDefault="009234FD">
            <w:pPr>
              <w:spacing w:after="0" w:line="240" w:lineRule="auto"/>
              <w:rPr>
                <w:sz w:val="24"/>
                <w:szCs w:val="24"/>
              </w:rPr>
            </w:pPr>
            <w:r>
              <w:rPr>
                <w:rFonts w:ascii="Times New Roman" w:hAnsi="Times New Roman" w:cs="Times New Roman"/>
                <w:color w:val="000000"/>
                <w:sz w:val="24"/>
                <w:szCs w:val="24"/>
              </w:rPr>
              <w:t>закрытие и его особенности.</w:t>
            </w:r>
          </w:p>
          <w:p w:rsidR="00DD69BF" w:rsidRDefault="009234FD">
            <w:pPr>
              <w:spacing w:after="0" w:line="240" w:lineRule="auto"/>
              <w:rPr>
                <w:sz w:val="24"/>
                <w:szCs w:val="24"/>
              </w:rPr>
            </w:pPr>
            <w:r>
              <w:rPr>
                <w:rFonts w:ascii="Times New Roman" w:hAnsi="Times New Roman" w:cs="Times New Roman"/>
                <w:color w:val="000000"/>
                <w:sz w:val="24"/>
                <w:szCs w:val="24"/>
              </w:rPr>
              <w:t>Нормативно-правовое регулирование кредитных соглашений, прямых</w:t>
            </w:r>
          </w:p>
          <w:p w:rsidR="00DD69BF" w:rsidRDefault="009234FD">
            <w:pPr>
              <w:spacing w:after="0" w:line="240" w:lineRule="auto"/>
              <w:rPr>
                <w:sz w:val="24"/>
                <w:szCs w:val="24"/>
              </w:rPr>
            </w:pPr>
            <w:r>
              <w:rPr>
                <w:rFonts w:ascii="Times New Roman" w:hAnsi="Times New Roman" w:cs="Times New Roman"/>
                <w:color w:val="000000"/>
                <w:sz w:val="24"/>
                <w:szCs w:val="24"/>
              </w:rPr>
              <w:t>соглашений, законов, гарантий.</w:t>
            </w:r>
          </w:p>
          <w:p w:rsidR="00DD69BF" w:rsidRDefault="009234FD">
            <w:pPr>
              <w:spacing w:after="0" w:line="240" w:lineRule="auto"/>
              <w:rPr>
                <w:sz w:val="24"/>
                <w:szCs w:val="24"/>
              </w:rPr>
            </w:pPr>
            <w:r>
              <w:rPr>
                <w:rFonts w:ascii="Times New Roman" w:hAnsi="Times New Roman" w:cs="Times New Roman"/>
                <w:color w:val="000000"/>
                <w:sz w:val="24"/>
                <w:szCs w:val="24"/>
              </w:rPr>
              <w:t>Инфраструктурные облигации и их эмитенты.</w:t>
            </w:r>
          </w:p>
          <w:p w:rsidR="00DD69BF" w:rsidRDefault="009234FD">
            <w:pPr>
              <w:spacing w:after="0" w:line="240" w:lineRule="auto"/>
              <w:rPr>
                <w:sz w:val="24"/>
                <w:szCs w:val="24"/>
              </w:rPr>
            </w:pPr>
            <w:r>
              <w:rPr>
                <w:rFonts w:ascii="Times New Roman" w:hAnsi="Times New Roman" w:cs="Times New Roman"/>
                <w:color w:val="000000"/>
                <w:sz w:val="24"/>
                <w:szCs w:val="24"/>
              </w:rPr>
              <w:t>Судебная практика в отношении финансирования концессий и ГЧП</w:t>
            </w:r>
          </w:p>
          <w:p w:rsidR="00DD69BF" w:rsidRDefault="009234FD">
            <w:pPr>
              <w:spacing w:after="0" w:line="240" w:lineRule="auto"/>
              <w:rPr>
                <w:sz w:val="24"/>
                <w:szCs w:val="24"/>
              </w:rPr>
            </w:pPr>
            <w:r>
              <w:rPr>
                <w:rFonts w:ascii="Times New Roman" w:hAnsi="Times New Roman" w:cs="Times New Roman"/>
                <w:color w:val="000000"/>
                <w:sz w:val="24"/>
                <w:szCs w:val="24"/>
              </w:rPr>
              <w:t>проектов на федеральном и региональном уровнях.</w:t>
            </w:r>
          </w:p>
        </w:tc>
      </w:tr>
      <w:tr w:rsidR="00DD69BF">
        <w:trPr>
          <w:trHeight w:hRule="exact" w:val="8"/>
        </w:trPr>
        <w:tc>
          <w:tcPr>
            <w:tcW w:w="9640" w:type="dxa"/>
          </w:tcPr>
          <w:p w:rsidR="00DD69BF" w:rsidRDefault="00DD69BF"/>
        </w:tc>
      </w:tr>
      <w:tr w:rsidR="00DD69BF">
        <w:trPr>
          <w:trHeight w:hRule="exact" w:val="585"/>
        </w:trPr>
        <w:tc>
          <w:tcPr>
            <w:tcW w:w="9654" w:type="dxa"/>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b/>
                <w:color w:val="000000"/>
                <w:sz w:val="24"/>
                <w:szCs w:val="24"/>
              </w:rPr>
              <w:t>Особенности реализации проектов ГЧП в отдельных</w:t>
            </w:r>
          </w:p>
          <w:p w:rsidR="00DD69BF" w:rsidRDefault="009234FD">
            <w:pPr>
              <w:spacing w:after="0" w:line="240" w:lineRule="auto"/>
              <w:jc w:val="center"/>
              <w:rPr>
                <w:sz w:val="24"/>
                <w:szCs w:val="24"/>
              </w:rPr>
            </w:pPr>
            <w:r>
              <w:rPr>
                <w:rFonts w:ascii="Times New Roman" w:hAnsi="Times New Roman" w:cs="Times New Roman"/>
                <w:b/>
                <w:color w:val="000000"/>
                <w:sz w:val="24"/>
                <w:szCs w:val="24"/>
              </w:rPr>
              <w:t>сферах общественных отношений</w:t>
            </w:r>
          </w:p>
        </w:tc>
      </w:tr>
      <w:tr w:rsidR="00DD69BF">
        <w:trPr>
          <w:trHeight w:hRule="exact" w:val="21"/>
        </w:trPr>
        <w:tc>
          <w:tcPr>
            <w:tcW w:w="9640" w:type="dxa"/>
          </w:tcPr>
          <w:p w:rsidR="00DD69BF" w:rsidRDefault="00DD69BF"/>
        </w:tc>
      </w:tr>
      <w:tr w:rsidR="00DD69BF">
        <w:trPr>
          <w:trHeight w:hRule="exact" w:val="634"/>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Специфика правового регулирования ГЧП в транспортной сфере</w:t>
            </w:r>
          </w:p>
          <w:p w:rsidR="00DD69BF" w:rsidRDefault="009234FD">
            <w:pPr>
              <w:spacing w:after="0" w:line="240" w:lineRule="auto"/>
              <w:rPr>
                <w:sz w:val="24"/>
                <w:szCs w:val="24"/>
              </w:rPr>
            </w:pPr>
            <w:r>
              <w:rPr>
                <w:rFonts w:ascii="Times New Roman" w:hAnsi="Times New Roman" w:cs="Times New Roman"/>
                <w:color w:val="000000"/>
                <w:sz w:val="24"/>
                <w:szCs w:val="24"/>
              </w:rPr>
              <w:t>(платные дороги и аэропорты) и в медицине.</w:t>
            </w:r>
          </w:p>
        </w:tc>
      </w:tr>
    </w:tbl>
    <w:p w:rsidR="00DD69BF" w:rsidRDefault="009234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69BF">
        <w:trPr>
          <w:trHeight w:hRule="exact" w:val="1125"/>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lastRenderedPageBreak/>
              <w:t>Применение отраслевого законодательства при реализации проектов</w:t>
            </w:r>
          </w:p>
          <w:p w:rsidR="00DD69BF" w:rsidRDefault="009234FD">
            <w:pPr>
              <w:spacing w:after="0" w:line="240" w:lineRule="auto"/>
              <w:rPr>
                <w:sz w:val="24"/>
                <w:szCs w:val="24"/>
              </w:rPr>
            </w:pPr>
            <w:r>
              <w:rPr>
                <w:rFonts w:ascii="Times New Roman" w:hAnsi="Times New Roman" w:cs="Times New Roman"/>
                <w:color w:val="000000"/>
                <w:sz w:val="24"/>
                <w:szCs w:val="24"/>
              </w:rPr>
              <w:t>ГЧП.</w:t>
            </w:r>
          </w:p>
          <w:p w:rsidR="00DD69BF" w:rsidRDefault="009234FD">
            <w:pPr>
              <w:spacing w:after="0" w:line="240" w:lineRule="auto"/>
              <w:rPr>
                <w:sz w:val="24"/>
                <w:szCs w:val="24"/>
              </w:rPr>
            </w:pPr>
            <w:r>
              <w:rPr>
                <w:rFonts w:ascii="Times New Roman" w:hAnsi="Times New Roman" w:cs="Times New Roman"/>
                <w:color w:val="000000"/>
                <w:sz w:val="24"/>
                <w:szCs w:val="24"/>
              </w:rPr>
              <w:t>Методики оценки бюджетной, социальной и экономической</w:t>
            </w:r>
          </w:p>
          <w:p w:rsidR="00DD69BF" w:rsidRDefault="009234FD">
            <w:pPr>
              <w:spacing w:after="0" w:line="240" w:lineRule="auto"/>
              <w:rPr>
                <w:sz w:val="24"/>
                <w:szCs w:val="24"/>
              </w:rPr>
            </w:pPr>
            <w:r>
              <w:rPr>
                <w:rFonts w:ascii="Times New Roman" w:hAnsi="Times New Roman" w:cs="Times New Roman"/>
                <w:color w:val="000000"/>
                <w:sz w:val="24"/>
                <w:szCs w:val="24"/>
              </w:rPr>
              <w:t>эффективности проектов ГЧП.</w:t>
            </w:r>
          </w:p>
        </w:tc>
      </w:tr>
      <w:tr w:rsidR="00DD69BF">
        <w:trPr>
          <w:trHeight w:hRule="exact" w:val="8"/>
        </w:trPr>
        <w:tc>
          <w:tcPr>
            <w:tcW w:w="9640" w:type="dxa"/>
          </w:tcPr>
          <w:p w:rsidR="00DD69BF" w:rsidRDefault="00DD69BF"/>
        </w:tc>
      </w:tr>
      <w:tr w:rsidR="00DD69BF">
        <w:trPr>
          <w:trHeight w:hRule="exact" w:val="314"/>
        </w:trPr>
        <w:tc>
          <w:tcPr>
            <w:tcW w:w="9654" w:type="dxa"/>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b/>
                <w:color w:val="000000"/>
                <w:sz w:val="24"/>
                <w:szCs w:val="24"/>
              </w:rPr>
              <w:t>Состав конкурсной документации</w:t>
            </w:r>
          </w:p>
        </w:tc>
      </w:tr>
      <w:tr w:rsidR="00DD69BF">
        <w:trPr>
          <w:trHeight w:hRule="exact" w:val="21"/>
        </w:trPr>
        <w:tc>
          <w:tcPr>
            <w:tcW w:w="9640" w:type="dxa"/>
          </w:tcPr>
          <w:p w:rsidR="00DD69BF" w:rsidRDefault="00DD69BF"/>
        </w:tc>
      </w:tr>
      <w:tr w:rsidR="00DD69BF">
        <w:trPr>
          <w:trHeight w:hRule="exact" w:val="3019"/>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Порядок предоставления конкурсной</w:t>
            </w:r>
          </w:p>
          <w:p w:rsidR="00DD69BF" w:rsidRDefault="009234FD">
            <w:pPr>
              <w:spacing w:after="0" w:line="240" w:lineRule="auto"/>
              <w:rPr>
                <w:sz w:val="24"/>
                <w:szCs w:val="24"/>
              </w:rPr>
            </w:pPr>
            <w:r>
              <w:rPr>
                <w:rFonts w:ascii="Times New Roman" w:hAnsi="Times New Roman" w:cs="Times New Roman"/>
                <w:color w:val="000000"/>
                <w:sz w:val="24"/>
                <w:szCs w:val="24"/>
              </w:rPr>
              <w:t>документации. Разъяснение положений конкурсной документации и внесение в</w:t>
            </w:r>
          </w:p>
          <w:p w:rsidR="00DD69BF" w:rsidRDefault="009234FD">
            <w:pPr>
              <w:spacing w:after="0" w:line="240" w:lineRule="auto"/>
              <w:rPr>
                <w:sz w:val="24"/>
                <w:szCs w:val="24"/>
              </w:rPr>
            </w:pPr>
            <w:r>
              <w:rPr>
                <w:rFonts w:ascii="Times New Roman" w:hAnsi="Times New Roman" w:cs="Times New Roman"/>
                <w:color w:val="000000"/>
                <w:sz w:val="24"/>
                <w:szCs w:val="24"/>
              </w:rPr>
              <w:t>нее изменений.</w:t>
            </w:r>
          </w:p>
          <w:p w:rsidR="00DD69BF" w:rsidRDefault="009234FD">
            <w:pPr>
              <w:spacing w:after="0" w:line="240" w:lineRule="auto"/>
              <w:rPr>
                <w:sz w:val="24"/>
                <w:szCs w:val="24"/>
              </w:rPr>
            </w:pPr>
            <w:r>
              <w:rPr>
                <w:rFonts w:ascii="Times New Roman" w:hAnsi="Times New Roman" w:cs="Times New Roman"/>
                <w:color w:val="000000"/>
                <w:sz w:val="24"/>
                <w:szCs w:val="24"/>
              </w:rPr>
              <w:t>Порядок подачи заявок на участие в конкурсе, этапы конкурса и их</w:t>
            </w:r>
          </w:p>
          <w:p w:rsidR="00DD69BF" w:rsidRDefault="009234FD">
            <w:pPr>
              <w:spacing w:after="0" w:line="240" w:lineRule="auto"/>
              <w:rPr>
                <w:sz w:val="24"/>
                <w:szCs w:val="24"/>
              </w:rPr>
            </w:pPr>
            <w:r>
              <w:rPr>
                <w:rFonts w:ascii="Times New Roman" w:hAnsi="Times New Roman" w:cs="Times New Roman"/>
                <w:color w:val="000000"/>
                <w:sz w:val="24"/>
                <w:szCs w:val="24"/>
              </w:rPr>
              <w:t>длительность. Порядок рассмотрения заявок на участие в конкурсе.</w:t>
            </w:r>
          </w:p>
          <w:p w:rsidR="00DD69BF" w:rsidRDefault="009234FD">
            <w:pPr>
              <w:spacing w:after="0" w:line="240" w:lineRule="auto"/>
              <w:rPr>
                <w:sz w:val="24"/>
                <w:szCs w:val="24"/>
              </w:rPr>
            </w:pPr>
            <w:r>
              <w:rPr>
                <w:rFonts w:ascii="Times New Roman" w:hAnsi="Times New Roman" w:cs="Times New Roman"/>
                <w:color w:val="000000"/>
                <w:sz w:val="24"/>
                <w:szCs w:val="24"/>
              </w:rPr>
              <w:t>Оценка и сопоставление заявок на участие в конкурсе с учетом</w:t>
            </w:r>
          </w:p>
          <w:p w:rsidR="00DD69BF" w:rsidRDefault="009234FD">
            <w:pPr>
              <w:spacing w:after="0" w:line="240" w:lineRule="auto"/>
              <w:rPr>
                <w:sz w:val="24"/>
                <w:szCs w:val="24"/>
              </w:rPr>
            </w:pPr>
            <w:r>
              <w:rPr>
                <w:rFonts w:ascii="Times New Roman" w:hAnsi="Times New Roman" w:cs="Times New Roman"/>
                <w:color w:val="000000"/>
                <w:sz w:val="24"/>
                <w:szCs w:val="24"/>
              </w:rPr>
              <w:t>особенностей конкурсных процедур в соответствии с Федеральным законом от</w:t>
            </w:r>
          </w:p>
          <w:p w:rsidR="00DD69BF" w:rsidRDefault="009234FD">
            <w:pPr>
              <w:spacing w:after="0" w:line="240" w:lineRule="auto"/>
              <w:rPr>
                <w:sz w:val="24"/>
                <w:szCs w:val="24"/>
              </w:rPr>
            </w:pPr>
            <w:r>
              <w:rPr>
                <w:rFonts w:ascii="Times New Roman" w:hAnsi="Times New Roman" w:cs="Times New Roman"/>
                <w:color w:val="000000"/>
                <w:sz w:val="24"/>
                <w:szCs w:val="24"/>
              </w:rPr>
              <w:t>21.07.2005 №115-ФЗ «О концессионных соглашениях» и Федеральным законом</w:t>
            </w:r>
          </w:p>
          <w:p w:rsidR="00DD69BF" w:rsidRDefault="009234FD">
            <w:pPr>
              <w:spacing w:after="0" w:line="240" w:lineRule="auto"/>
              <w:rPr>
                <w:sz w:val="24"/>
                <w:szCs w:val="24"/>
              </w:rPr>
            </w:pPr>
            <w:r>
              <w:rPr>
                <w:rFonts w:ascii="Times New Roman" w:hAnsi="Times New Roman" w:cs="Times New Roman"/>
                <w:color w:val="000000"/>
                <w:sz w:val="24"/>
                <w:szCs w:val="24"/>
              </w:rPr>
              <w:t>от 13.07.2015 N 224-ФЗ "О государственно-частном партнерстве,</w:t>
            </w:r>
          </w:p>
          <w:p w:rsidR="00DD69BF" w:rsidRDefault="009234FD">
            <w:pPr>
              <w:spacing w:after="0" w:line="240" w:lineRule="auto"/>
              <w:rPr>
                <w:sz w:val="24"/>
                <w:szCs w:val="24"/>
              </w:rPr>
            </w:pPr>
            <w:r>
              <w:rPr>
                <w:rFonts w:ascii="Times New Roman" w:hAnsi="Times New Roman" w:cs="Times New Roman"/>
                <w:color w:val="000000"/>
                <w:sz w:val="24"/>
                <w:szCs w:val="24"/>
              </w:rPr>
              <w:t>муниципально-частном партнерстве в Российской Федерации и внесении</w:t>
            </w:r>
          </w:p>
          <w:p w:rsidR="00DD69BF" w:rsidRDefault="009234FD">
            <w:pPr>
              <w:spacing w:after="0" w:line="240" w:lineRule="auto"/>
              <w:rPr>
                <w:sz w:val="24"/>
                <w:szCs w:val="24"/>
              </w:rPr>
            </w:pPr>
            <w:r>
              <w:rPr>
                <w:rFonts w:ascii="Times New Roman" w:hAnsi="Times New Roman" w:cs="Times New Roman"/>
                <w:color w:val="000000"/>
                <w:sz w:val="24"/>
                <w:szCs w:val="24"/>
              </w:rPr>
              <w:t>изменений в отдельные законодательные акты Российской Федерации"</w:t>
            </w:r>
          </w:p>
        </w:tc>
      </w:tr>
      <w:tr w:rsidR="00DD69BF">
        <w:trPr>
          <w:trHeight w:hRule="exact" w:val="8"/>
        </w:trPr>
        <w:tc>
          <w:tcPr>
            <w:tcW w:w="9640" w:type="dxa"/>
          </w:tcPr>
          <w:p w:rsidR="00DD69BF" w:rsidRDefault="00DD69BF"/>
        </w:tc>
      </w:tr>
      <w:tr w:rsidR="00DD69BF">
        <w:trPr>
          <w:trHeight w:hRule="exact" w:val="314"/>
        </w:trPr>
        <w:tc>
          <w:tcPr>
            <w:tcW w:w="9654" w:type="dxa"/>
            <w:shd w:val="clear" w:color="000000" w:fill="FFFFFF"/>
            <w:tcMar>
              <w:left w:w="34" w:type="dxa"/>
              <w:right w:w="34" w:type="dxa"/>
            </w:tcMar>
          </w:tcPr>
          <w:p w:rsidR="00DD69BF" w:rsidRDefault="009234FD">
            <w:pPr>
              <w:spacing w:after="0" w:line="240" w:lineRule="auto"/>
              <w:jc w:val="center"/>
              <w:rPr>
                <w:sz w:val="24"/>
                <w:szCs w:val="24"/>
              </w:rPr>
            </w:pPr>
            <w:r>
              <w:rPr>
                <w:rFonts w:ascii="Times New Roman" w:hAnsi="Times New Roman" w:cs="Times New Roman"/>
                <w:b/>
                <w:color w:val="000000"/>
                <w:sz w:val="24"/>
                <w:szCs w:val="24"/>
              </w:rPr>
              <w:t>Состав конкурсной документации</w:t>
            </w:r>
          </w:p>
        </w:tc>
      </w:tr>
      <w:tr w:rsidR="00DD69BF">
        <w:trPr>
          <w:trHeight w:hRule="exact" w:val="21"/>
        </w:trPr>
        <w:tc>
          <w:tcPr>
            <w:tcW w:w="9640" w:type="dxa"/>
          </w:tcPr>
          <w:p w:rsidR="00DD69BF" w:rsidRDefault="00DD69BF"/>
        </w:tc>
      </w:tr>
      <w:tr w:rsidR="00DD69BF">
        <w:trPr>
          <w:trHeight w:hRule="exact" w:val="3019"/>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Порядок предоставления конкурсной</w:t>
            </w:r>
          </w:p>
          <w:p w:rsidR="00DD69BF" w:rsidRDefault="009234FD">
            <w:pPr>
              <w:spacing w:after="0" w:line="240" w:lineRule="auto"/>
              <w:rPr>
                <w:sz w:val="24"/>
                <w:szCs w:val="24"/>
              </w:rPr>
            </w:pPr>
            <w:r>
              <w:rPr>
                <w:rFonts w:ascii="Times New Roman" w:hAnsi="Times New Roman" w:cs="Times New Roman"/>
                <w:color w:val="000000"/>
                <w:sz w:val="24"/>
                <w:szCs w:val="24"/>
              </w:rPr>
              <w:t>документации. Разъяснение положений конкурсной документации и внесение в</w:t>
            </w:r>
          </w:p>
          <w:p w:rsidR="00DD69BF" w:rsidRDefault="009234FD">
            <w:pPr>
              <w:spacing w:after="0" w:line="240" w:lineRule="auto"/>
              <w:rPr>
                <w:sz w:val="24"/>
                <w:szCs w:val="24"/>
              </w:rPr>
            </w:pPr>
            <w:r>
              <w:rPr>
                <w:rFonts w:ascii="Times New Roman" w:hAnsi="Times New Roman" w:cs="Times New Roman"/>
                <w:color w:val="000000"/>
                <w:sz w:val="24"/>
                <w:szCs w:val="24"/>
              </w:rPr>
              <w:t>нее изменений.</w:t>
            </w:r>
          </w:p>
          <w:p w:rsidR="00DD69BF" w:rsidRDefault="009234FD">
            <w:pPr>
              <w:spacing w:after="0" w:line="240" w:lineRule="auto"/>
              <w:rPr>
                <w:sz w:val="24"/>
                <w:szCs w:val="24"/>
              </w:rPr>
            </w:pPr>
            <w:r>
              <w:rPr>
                <w:rFonts w:ascii="Times New Roman" w:hAnsi="Times New Roman" w:cs="Times New Roman"/>
                <w:color w:val="000000"/>
                <w:sz w:val="24"/>
                <w:szCs w:val="24"/>
              </w:rPr>
              <w:t>Порядок подачи заявок на участие в конкурсе, этапы конкурса и их</w:t>
            </w:r>
          </w:p>
          <w:p w:rsidR="00DD69BF" w:rsidRDefault="009234FD">
            <w:pPr>
              <w:spacing w:after="0" w:line="240" w:lineRule="auto"/>
              <w:rPr>
                <w:sz w:val="24"/>
                <w:szCs w:val="24"/>
              </w:rPr>
            </w:pPr>
            <w:r>
              <w:rPr>
                <w:rFonts w:ascii="Times New Roman" w:hAnsi="Times New Roman" w:cs="Times New Roman"/>
                <w:color w:val="000000"/>
                <w:sz w:val="24"/>
                <w:szCs w:val="24"/>
              </w:rPr>
              <w:t>длительность. Порядок рассмотрения заявок на участие в конкурсе.</w:t>
            </w:r>
          </w:p>
          <w:p w:rsidR="00DD69BF" w:rsidRDefault="009234FD">
            <w:pPr>
              <w:spacing w:after="0" w:line="240" w:lineRule="auto"/>
              <w:rPr>
                <w:sz w:val="24"/>
                <w:szCs w:val="24"/>
              </w:rPr>
            </w:pPr>
            <w:r>
              <w:rPr>
                <w:rFonts w:ascii="Times New Roman" w:hAnsi="Times New Roman" w:cs="Times New Roman"/>
                <w:color w:val="000000"/>
                <w:sz w:val="24"/>
                <w:szCs w:val="24"/>
              </w:rPr>
              <w:t>Оценка и сопоставление заявок на участие в конкурсе с учетом</w:t>
            </w:r>
          </w:p>
          <w:p w:rsidR="00DD69BF" w:rsidRDefault="009234FD">
            <w:pPr>
              <w:spacing w:after="0" w:line="240" w:lineRule="auto"/>
              <w:rPr>
                <w:sz w:val="24"/>
                <w:szCs w:val="24"/>
              </w:rPr>
            </w:pPr>
            <w:r>
              <w:rPr>
                <w:rFonts w:ascii="Times New Roman" w:hAnsi="Times New Roman" w:cs="Times New Roman"/>
                <w:color w:val="000000"/>
                <w:sz w:val="24"/>
                <w:szCs w:val="24"/>
              </w:rPr>
              <w:t>особенностей конкурсных процедур в соответствии с Федеральным законом от</w:t>
            </w:r>
          </w:p>
          <w:p w:rsidR="00DD69BF" w:rsidRDefault="009234FD">
            <w:pPr>
              <w:spacing w:after="0" w:line="240" w:lineRule="auto"/>
              <w:rPr>
                <w:sz w:val="24"/>
                <w:szCs w:val="24"/>
              </w:rPr>
            </w:pPr>
            <w:r>
              <w:rPr>
                <w:rFonts w:ascii="Times New Roman" w:hAnsi="Times New Roman" w:cs="Times New Roman"/>
                <w:color w:val="000000"/>
                <w:sz w:val="24"/>
                <w:szCs w:val="24"/>
              </w:rPr>
              <w:t>21.07.2005 №115-ФЗ «О концессионных соглашениях» и Федеральным законом</w:t>
            </w:r>
          </w:p>
          <w:p w:rsidR="00DD69BF" w:rsidRDefault="009234FD">
            <w:pPr>
              <w:spacing w:after="0" w:line="240" w:lineRule="auto"/>
              <w:rPr>
                <w:sz w:val="24"/>
                <w:szCs w:val="24"/>
              </w:rPr>
            </w:pPr>
            <w:r>
              <w:rPr>
                <w:rFonts w:ascii="Times New Roman" w:hAnsi="Times New Roman" w:cs="Times New Roman"/>
                <w:color w:val="000000"/>
                <w:sz w:val="24"/>
                <w:szCs w:val="24"/>
              </w:rPr>
              <w:t>от 13.07.2015 N 224-ФЗ "О государственно-частном партнерстве,</w:t>
            </w:r>
          </w:p>
          <w:p w:rsidR="00DD69BF" w:rsidRDefault="009234FD">
            <w:pPr>
              <w:spacing w:after="0" w:line="240" w:lineRule="auto"/>
              <w:rPr>
                <w:sz w:val="24"/>
                <w:szCs w:val="24"/>
              </w:rPr>
            </w:pPr>
            <w:r>
              <w:rPr>
                <w:rFonts w:ascii="Times New Roman" w:hAnsi="Times New Roman" w:cs="Times New Roman"/>
                <w:color w:val="000000"/>
                <w:sz w:val="24"/>
                <w:szCs w:val="24"/>
              </w:rPr>
              <w:t>муниципально-частном партнерстве в Российской Федерации и внесении</w:t>
            </w:r>
          </w:p>
          <w:p w:rsidR="00DD69BF" w:rsidRDefault="009234FD">
            <w:pPr>
              <w:spacing w:after="0" w:line="240" w:lineRule="auto"/>
              <w:rPr>
                <w:sz w:val="24"/>
                <w:szCs w:val="24"/>
              </w:rPr>
            </w:pPr>
            <w:r>
              <w:rPr>
                <w:rFonts w:ascii="Times New Roman" w:hAnsi="Times New Roman" w:cs="Times New Roman"/>
                <w:color w:val="000000"/>
                <w:sz w:val="24"/>
                <w:szCs w:val="24"/>
              </w:rPr>
              <w:t>изменений в отдельные законодательные акты Российской Федерации"</w:t>
            </w:r>
          </w:p>
        </w:tc>
      </w:tr>
      <w:tr w:rsidR="00DD69BF">
        <w:trPr>
          <w:trHeight w:hRule="exact" w:val="855"/>
        </w:trPr>
        <w:tc>
          <w:tcPr>
            <w:tcW w:w="9654" w:type="dxa"/>
            <w:shd w:val="clear" w:color="000000" w:fill="FFFFFF"/>
            <w:tcMar>
              <w:left w:w="34" w:type="dxa"/>
              <w:right w:w="34" w:type="dxa"/>
            </w:tcMar>
          </w:tcPr>
          <w:p w:rsidR="00DD69BF" w:rsidRDefault="00DD69BF">
            <w:pPr>
              <w:spacing w:after="0" w:line="240" w:lineRule="auto"/>
              <w:rPr>
                <w:sz w:val="24"/>
                <w:szCs w:val="24"/>
              </w:rPr>
            </w:pPr>
          </w:p>
          <w:p w:rsidR="00DD69BF" w:rsidRDefault="009234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D69BF">
        <w:trPr>
          <w:trHeight w:hRule="exact" w:val="4912"/>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правовая база сферы государственно-частного партнерства» / Кузнецова Е.К.. – Омск: Изд -во Омской гуманитарной академии, 2022.</w:t>
            </w:r>
          </w:p>
          <w:p w:rsidR="00DD69BF" w:rsidRDefault="009234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69BF" w:rsidRDefault="009234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69BF" w:rsidRDefault="009234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D69BF">
        <w:trPr>
          <w:trHeight w:hRule="exact" w:val="138"/>
        </w:trPr>
        <w:tc>
          <w:tcPr>
            <w:tcW w:w="9640" w:type="dxa"/>
          </w:tcPr>
          <w:p w:rsidR="00DD69BF" w:rsidRDefault="00DD69BF"/>
        </w:tc>
      </w:tr>
      <w:tr w:rsidR="00DD69BF">
        <w:trPr>
          <w:trHeight w:hRule="exact" w:val="855"/>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D69BF" w:rsidRDefault="009234FD">
            <w:pPr>
              <w:spacing w:after="0" w:line="240" w:lineRule="auto"/>
              <w:rPr>
                <w:sz w:val="24"/>
                <w:szCs w:val="24"/>
              </w:rPr>
            </w:pPr>
            <w:r>
              <w:rPr>
                <w:rFonts w:ascii="Times New Roman" w:hAnsi="Times New Roman" w:cs="Times New Roman"/>
                <w:b/>
                <w:color w:val="000000"/>
                <w:sz w:val="24"/>
                <w:szCs w:val="24"/>
              </w:rPr>
              <w:t>Основная:</w:t>
            </w:r>
          </w:p>
        </w:tc>
      </w:tr>
    </w:tbl>
    <w:p w:rsidR="00DD69BF" w:rsidRDefault="009234F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D69BF">
        <w:trPr>
          <w:trHeight w:hRule="exact" w:val="826"/>
        </w:trPr>
        <w:tc>
          <w:tcPr>
            <w:tcW w:w="9654" w:type="dxa"/>
            <w:gridSpan w:val="2"/>
            <w:shd w:val="clear" w:color="000000" w:fill="FFFFFF"/>
            <w:tcMar>
              <w:left w:w="34" w:type="dxa"/>
              <w:right w:w="34" w:type="dxa"/>
            </w:tcMar>
          </w:tcPr>
          <w:p w:rsidR="00DD69BF" w:rsidRDefault="009234FD">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Осейчук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978-5-9916-0481-9.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F7400">
                <w:rPr>
                  <w:rStyle w:val="a3"/>
                </w:rPr>
                <w:t>https://urait.ru/bcode/451102</w:t>
              </w:r>
            </w:hyperlink>
            <w:r>
              <w:t xml:space="preserve"> </w:t>
            </w:r>
          </w:p>
        </w:tc>
      </w:tr>
      <w:tr w:rsidR="00DD69BF">
        <w:trPr>
          <w:trHeight w:hRule="exact" w:val="555"/>
        </w:trPr>
        <w:tc>
          <w:tcPr>
            <w:tcW w:w="9654" w:type="dxa"/>
            <w:gridSpan w:val="2"/>
            <w:shd w:val="clear" w:color="000000" w:fill="FFFFFF"/>
            <w:tcMar>
              <w:left w:w="34" w:type="dxa"/>
              <w:right w:w="34" w:type="dxa"/>
            </w:tcMar>
          </w:tcPr>
          <w:p w:rsidR="00DD69BF" w:rsidRDefault="009234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Государственно-частное</w:t>
            </w:r>
            <w:r>
              <w:t xml:space="preserve"> </w:t>
            </w:r>
            <w:r>
              <w:rPr>
                <w:rFonts w:ascii="Times New Roman" w:hAnsi="Times New Roman" w:cs="Times New Roman"/>
                <w:color w:val="000000"/>
                <w:sz w:val="24"/>
                <w:szCs w:val="24"/>
              </w:rPr>
              <w:t>партнерство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F7400">
                <w:rPr>
                  <w:rStyle w:val="a3"/>
                </w:rPr>
                <w:t>https://urait.ru/bcode/450650</w:t>
              </w:r>
            </w:hyperlink>
            <w:r>
              <w:t xml:space="preserve"> </w:t>
            </w:r>
          </w:p>
        </w:tc>
      </w:tr>
      <w:tr w:rsidR="00DD69BF">
        <w:trPr>
          <w:trHeight w:hRule="exact" w:val="277"/>
        </w:trPr>
        <w:tc>
          <w:tcPr>
            <w:tcW w:w="285" w:type="dxa"/>
          </w:tcPr>
          <w:p w:rsidR="00DD69BF" w:rsidRDefault="00DD69BF"/>
        </w:tc>
        <w:tc>
          <w:tcPr>
            <w:tcW w:w="9370"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i/>
                <w:color w:val="000000"/>
                <w:sz w:val="24"/>
                <w:szCs w:val="24"/>
              </w:rPr>
              <w:t>Дополнительная:</w:t>
            </w:r>
          </w:p>
        </w:tc>
      </w:tr>
      <w:tr w:rsidR="00DD69BF">
        <w:trPr>
          <w:trHeight w:hRule="exact" w:val="26"/>
        </w:trPr>
        <w:tc>
          <w:tcPr>
            <w:tcW w:w="9654" w:type="dxa"/>
            <w:gridSpan w:val="2"/>
            <w:vMerge w:val="restart"/>
            <w:shd w:val="clear" w:color="000000" w:fill="FFFFFF"/>
            <w:tcMar>
              <w:left w:w="34" w:type="dxa"/>
              <w:right w:w="34" w:type="dxa"/>
            </w:tcMar>
          </w:tcPr>
          <w:p w:rsidR="00DD69BF" w:rsidRDefault="009234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Луссе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Медведь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Молостова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Привалов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Радушинская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Радушинский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Холодкова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F7400">
                <w:rPr>
                  <w:rStyle w:val="a3"/>
                </w:rPr>
                <w:t>https://urait.ru/bcode/456256</w:t>
              </w:r>
            </w:hyperlink>
            <w:r>
              <w:t xml:space="preserve"> </w:t>
            </w:r>
          </w:p>
        </w:tc>
      </w:tr>
      <w:tr w:rsidR="00DD69BF">
        <w:trPr>
          <w:trHeight w:hRule="exact" w:val="1069"/>
        </w:trPr>
        <w:tc>
          <w:tcPr>
            <w:tcW w:w="9654" w:type="dxa"/>
            <w:gridSpan w:val="2"/>
            <w:vMerge/>
            <w:shd w:val="clear" w:color="000000" w:fill="FFFFFF"/>
            <w:tcMar>
              <w:left w:w="34" w:type="dxa"/>
              <w:right w:w="34" w:type="dxa"/>
            </w:tcMar>
          </w:tcPr>
          <w:p w:rsidR="00DD69BF" w:rsidRDefault="00DD69BF"/>
        </w:tc>
      </w:tr>
      <w:tr w:rsidR="00DD69BF">
        <w:trPr>
          <w:trHeight w:hRule="exact" w:val="555"/>
        </w:trPr>
        <w:tc>
          <w:tcPr>
            <w:tcW w:w="9654" w:type="dxa"/>
            <w:gridSpan w:val="2"/>
            <w:shd w:val="clear" w:color="000000" w:fill="FFFFFF"/>
            <w:tcMar>
              <w:left w:w="34" w:type="dxa"/>
              <w:right w:w="34" w:type="dxa"/>
            </w:tcMar>
          </w:tcPr>
          <w:p w:rsidR="00DD69BF" w:rsidRDefault="009234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F7400">
                <w:rPr>
                  <w:rStyle w:val="a3"/>
                </w:rPr>
                <w:t>https://urait.ru/bcode/448296</w:t>
              </w:r>
            </w:hyperlink>
            <w:r>
              <w:t xml:space="preserve"> </w:t>
            </w:r>
          </w:p>
        </w:tc>
      </w:tr>
      <w:tr w:rsidR="00DD69BF">
        <w:trPr>
          <w:trHeight w:hRule="exact" w:val="585"/>
        </w:trPr>
        <w:tc>
          <w:tcPr>
            <w:tcW w:w="9654" w:type="dxa"/>
            <w:gridSpan w:val="2"/>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D69BF">
        <w:trPr>
          <w:trHeight w:hRule="exact" w:val="9751"/>
        </w:trPr>
        <w:tc>
          <w:tcPr>
            <w:tcW w:w="9654" w:type="dxa"/>
            <w:gridSpan w:val="2"/>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F7400">
                <w:rPr>
                  <w:rStyle w:val="a3"/>
                  <w:rFonts w:ascii="Times New Roman" w:hAnsi="Times New Roman" w:cs="Times New Roman"/>
                  <w:sz w:val="24"/>
                  <w:szCs w:val="24"/>
                </w:rPr>
                <w:t>http://www.iprbookshop.ru</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F7400">
                <w:rPr>
                  <w:rStyle w:val="a3"/>
                  <w:rFonts w:ascii="Times New Roman" w:hAnsi="Times New Roman" w:cs="Times New Roman"/>
                  <w:sz w:val="24"/>
                  <w:szCs w:val="24"/>
                </w:rPr>
                <w:t>http://biblio-online.ru</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F7400">
                <w:rPr>
                  <w:rStyle w:val="a3"/>
                  <w:rFonts w:ascii="Times New Roman" w:hAnsi="Times New Roman" w:cs="Times New Roman"/>
                  <w:sz w:val="24"/>
                  <w:szCs w:val="24"/>
                </w:rPr>
                <w:t>http://window.edu.ru/</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F7400">
                <w:rPr>
                  <w:rStyle w:val="a3"/>
                  <w:rFonts w:ascii="Times New Roman" w:hAnsi="Times New Roman" w:cs="Times New Roman"/>
                  <w:sz w:val="24"/>
                  <w:szCs w:val="24"/>
                </w:rPr>
                <w:t>http://elibrary.ru</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F7400">
                <w:rPr>
                  <w:rStyle w:val="a3"/>
                  <w:rFonts w:ascii="Times New Roman" w:hAnsi="Times New Roman" w:cs="Times New Roman"/>
                  <w:sz w:val="24"/>
                  <w:szCs w:val="24"/>
                </w:rPr>
                <w:t>http://www.sciencedirect.com</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F7400">
                <w:rPr>
                  <w:rStyle w:val="a3"/>
                  <w:rFonts w:ascii="Times New Roman" w:hAnsi="Times New Roman" w:cs="Times New Roman"/>
                  <w:sz w:val="24"/>
                  <w:szCs w:val="24"/>
                </w:rPr>
                <w:t>http://journals.cambridge.org</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F7400">
                <w:rPr>
                  <w:rStyle w:val="a3"/>
                  <w:rFonts w:ascii="Times New Roman" w:hAnsi="Times New Roman" w:cs="Times New Roman"/>
                  <w:sz w:val="24"/>
                  <w:szCs w:val="24"/>
                </w:rPr>
                <w:t>http://www.oxfordjoumals.org</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F7400">
                <w:rPr>
                  <w:rStyle w:val="a3"/>
                  <w:rFonts w:ascii="Times New Roman" w:hAnsi="Times New Roman" w:cs="Times New Roman"/>
                  <w:sz w:val="24"/>
                  <w:szCs w:val="24"/>
                </w:rPr>
                <w:t>http://dic.academic.ru/</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F7400">
                <w:rPr>
                  <w:rStyle w:val="a3"/>
                  <w:rFonts w:ascii="Times New Roman" w:hAnsi="Times New Roman" w:cs="Times New Roman"/>
                  <w:sz w:val="24"/>
                  <w:szCs w:val="24"/>
                </w:rPr>
                <w:t>http://www.benran.ru</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F7400">
                <w:rPr>
                  <w:rStyle w:val="a3"/>
                  <w:rFonts w:ascii="Times New Roman" w:hAnsi="Times New Roman" w:cs="Times New Roman"/>
                  <w:sz w:val="24"/>
                  <w:szCs w:val="24"/>
                </w:rPr>
                <w:t>http://www.gks.ru</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F7400">
                <w:rPr>
                  <w:rStyle w:val="a3"/>
                  <w:rFonts w:ascii="Times New Roman" w:hAnsi="Times New Roman" w:cs="Times New Roman"/>
                  <w:sz w:val="24"/>
                  <w:szCs w:val="24"/>
                </w:rPr>
                <w:t>http://diss.rsl.ru</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F7400">
                <w:rPr>
                  <w:rStyle w:val="a3"/>
                  <w:rFonts w:ascii="Times New Roman" w:hAnsi="Times New Roman" w:cs="Times New Roman"/>
                  <w:sz w:val="24"/>
                  <w:szCs w:val="24"/>
                </w:rPr>
                <w:t>http://ru.spinform.ru</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D69BF" w:rsidRDefault="009234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D69BF">
        <w:trPr>
          <w:trHeight w:hRule="exact" w:val="314"/>
        </w:trPr>
        <w:tc>
          <w:tcPr>
            <w:tcW w:w="9654" w:type="dxa"/>
            <w:gridSpan w:val="2"/>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D69BF">
        <w:trPr>
          <w:trHeight w:hRule="exact" w:val="1429"/>
        </w:trPr>
        <w:tc>
          <w:tcPr>
            <w:tcW w:w="9654" w:type="dxa"/>
            <w:gridSpan w:val="2"/>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DD69BF" w:rsidRDefault="009234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69BF">
        <w:trPr>
          <w:trHeight w:hRule="exact" w:val="12386"/>
        </w:trPr>
        <w:tc>
          <w:tcPr>
            <w:tcW w:w="9654" w:type="dxa"/>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D69BF" w:rsidRDefault="009234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D69BF" w:rsidRDefault="009234F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D69BF" w:rsidRDefault="009234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D69BF" w:rsidRDefault="009234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D69BF" w:rsidRDefault="009234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D69BF" w:rsidRDefault="009234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D69BF" w:rsidRDefault="009234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D69BF" w:rsidRDefault="009234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D69BF" w:rsidRDefault="009234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D69BF" w:rsidRDefault="009234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D69BF">
        <w:trPr>
          <w:trHeight w:hRule="exact" w:val="855"/>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D69BF">
        <w:trPr>
          <w:trHeight w:hRule="exact" w:val="2150"/>
        </w:trPr>
        <w:tc>
          <w:tcPr>
            <w:tcW w:w="9654" w:type="dxa"/>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D69BF" w:rsidRDefault="00DD69BF">
            <w:pPr>
              <w:spacing w:after="0" w:line="240" w:lineRule="auto"/>
              <w:jc w:val="both"/>
              <w:rPr>
                <w:sz w:val="24"/>
                <w:szCs w:val="24"/>
              </w:rPr>
            </w:pPr>
          </w:p>
          <w:p w:rsidR="00DD69BF" w:rsidRDefault="009234F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D69BF" w:rsidRDefault="009234F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D69BF" w:rsidRDefault="009234F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D69BF" w:rsidRDefault="009234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DD69BF" w:rsidRDefault="009234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69BF">
        <w:trPr>
          <w:trHeight w:hRule="exact" w:val="1096"/>
        </w:trPr>
        <w:tc>
          <w:tcPr>
            <w:tcW w:w="9654" w:type="dxa"/>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DD69BF" w:rsidRDefault="009234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D69BF" w:rsidRDefault="00DD69BF">
            <w:pPr>
              <w:spacing w:after="0" w:line="240" w:lineRule="auto"/>
              <w:jc w:val="both"/>
              <w:rPr>
                <w:sz w:val="24"/>
                <w:szCs w:val="24"/>
              </w:rPr>
            </w:pPr>
          </w:p>
          <w:p w:rsidR="00DD69BF" w:rsidRDefault="009234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D69BF">
        <w:trPr>
          <w:trHeight w:hRule="exact" w:val="304"/>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D69BF">
        <w:trPr>
          <w:trHeight w:hRule="exact" w:val="304"/>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D69BF">
        <w:trPr>
          <w:trHeight w:hRule="exact" w:val="304"/>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F7400">
                <w:rPr>
                  <w:rStyle w:val="a3"/>
                  <w:rFonts w:ascii="Times New Roman" w:hAnsi="Times New Roman" w:cs="Times New Roman"/>
                  <w:sz w:val="24"/>
                  <w:szCs w:val="24"/>
                </w:rPr>
                <w:t>http://www.president.kremlin.ru</w:t>
              </w:r>
            </w:hyperlink>
          </w:p>
        </w:tc>
      </w:tr>
      <w:tr w:rsidR="00DD69BF">
        <w:trPr>
          <w:trHeight w:hRule="exact" w:val="304"/>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D69BF">
        <w:trPr>
          <w:trHeight w:hRule="exact" w:val="585"/>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D69BF" w:rsidRDefault="009234F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F7400">
                <w:rPr>
                  <w:rStyle w:val="a3"/>
                  <w:rFonts w:ascii="Times New Roman" w:hAnsi="Times New Roman" w:cs="Times New Roman"/>
                  <w:sz w:val="24"/>
                  <w:szCs w:val="24"/>
                </w:rPr>
                <w:t>http://fgosvo.ru</w:t>
              </w:r>
            </w:hyperlink>
          </w:p>
        </w:tc>
      </w:tr>
      <w:tr w:rsidR="00DD69BF">
        <w:trPr>
          <w:trHeight w:hRule="exact" w:val="304"/>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F7400">
                <w:rPr>
                  <w:rStyle w:val="a3"/>
                  <w:rFonts w:ascii="Times New Roman" w:hAnsi="Times New Roman" w:cs="Times New Roman"/>
                  <w:sz w:val="24"/>
                  <w:szCs w:val="24"/>
                </w:rPr>
                <w:t>http://pravo.gov.ru</w:t>
              </w:r>
            </w:hyperlink>
          </w:p>
        </w:tc>
      </w:tr>
      <w:tr w:rsidR="00DD69BF">
        <w:trPr>
          <w:trHeight w:hRule="exact" w:val="304"/>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1F7400">
                <w:rPr>
                  <w:rStyle w:val="a3"/>
                  <w:rFonts w:ascii="Times New Roman" w:hAnsi="Times New Roman" w:cs="Times New Roman"/>
                  <w:sz w:val="24"/>
                  <w:szCs w:val="24"/>
                </w:rPr>
                <w:t>http://edu.garant.ru/omga/</w:t>
              </w:r>
            </w:hyperlink>
          </w:p>
        </w:tc>
      </w:tr>
      <w:tr w:rsidR="00DD69BF">
        <w:trPr>
          <w:trHeight w:hRule="exact" w:val="585"/>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1F7400">
                <w:rPr>
                  <w:rStyle w:val="a3"/>
                  <w:rFonts w:ascii="Times New Roman" w:hAnsi="Times New Roman" w:cs="Times New Roman"/>
                  <w:sz w:val="24"/>
                  <w:szCs w:val="24"/>
                </w:rPr>
                <w:t>http://www.consultant.ru/edu/student/study/</w:t>
              </w:r>
            </w:hyperlink>
          </w:p>
        </w:tc>
      </w:tr>
      <w:tr w:rsidR="00DD69BF">
        <w:trPr>
          <w:trHeight w:hRule="exact" w:val="314"/>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D69BF">
        <w:trPr>
          <w:trHeight w:hRule="exact" w:val="7587"/>
        </w:trPr>
        <w:tc>
          <w:tcPr>
            <w:tcW w:w="9654" w:type="dxa"/>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D69BF" w:rsidRDefault="009234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69BF" w:rsidRDefault="009234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DD69BF" w:rsidRDefault="009234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69BF" w:rsidRDefault="009234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69BF" w:rsidRDefault="009234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69BF" w:rsidRDefault="009234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D69BF" w:rsidRDefault="009234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D69BF" w:rsidRDefault="009234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D69BF" w:rsidRDefault="009234F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D69BF" w:rsidRDefault="009234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69BF" w:rsidRDefault="009234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D69BF" w:rsidRDefault="009234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D69BF" w:rsidRDefault="009234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D69BF">
        <w:trPr>
          <w:trHeight w:hRule="exact" w:val="277"/>
        </w:trPr>
        <w:tc>
          <w:tcPr>
            <w:tcW w:w="9640" w:type="dxa"/>
          </w:tcPr>
          <w:p w:rsidR="00DD69BF" w:rsidRDefault="00DD69BF"/>
        </w:tc>
      </w:tr>
      <w:tr w:rsidR="00DD69BF">
        <w:trPr>
          <w:trHeight w:hRule="exact" w:val="585"/>
        </w:trPr>
        <w:tc>
          <w:tcPr>
            <w:tcW w:w="9654" w:type="dxa"/>
            <w:shd w:val="clear" w:color="000000" w:fill="FFFFFF"/>
            <w:tcMar>
              <w:left w:w="34" w:type="dxa"/>
              <w:right w:w="34" w:type="dxa"/>
            </w:tcMar>
          </w:tcPr>
          <w:p w:rsidR="00DD69BF" w:rsidRDefault="009234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D69BF">
        <w:trPr>
          <w:trHeight w:hRule="exact" w:val="2532"/>
        </w:trPr>
        <w:tc>
          <w:tcPr>
            <w:tcW w:w="9654" w:type="dxa"/>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69BF" w:rsidRDefault="009234F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D69BF" w:rsidRDefault="009234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DD69BF" w:rsidRDefault="009234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69BF">
        <w:trPr>
          <w:trHeight w:hRule="exact" w:val="11644"/>
        </w:trPr>
        <w:tc>
          <w:tcPr>
            <w:tcW w:w="9654" w:type="dxa"/>
            <w:shd w:val="clear" w:color="000000" w:fill="FFFFFF"/>
            <w:tcMar>
              <w:left w:w="34" w:type="dxa"/>
              <w:right w:w="34" w:type="dxa"/>
            </w:tcMar>
          </w:tcPr>
          <w:p w:rsidR="00DD69BF" w:rsidRDefault="009234FD">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69BF" w:rsidRDefault="009234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D69BF" w:rsidRDefault="009234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D69BF" w:rsidRDefault="009234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D69BF" w:rsidRDefault="00DD69BF"/>
    <w:sectPr w:rsidR="00DD69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7400"/>
    <w:rsid w:val="00252A55"/>
    <w:rsid w:val="009234FD"/>
    <w:rsid w:val="00D31453"/>
    <w:rsid w:val="00DD69B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34FD"/>
    <w:rPr>
      <w:color w:val="0563C1" w:themeColor="hyperlink"/>
      <w:u w:val="single"/>
    </w:rPr>
  </w:style>
  <w:style w:type="character" w:styleId="a4">
    <w:name w:val="Unresolved Mention"/>
    <w:basedOn w:val="a0"/>
    <w:uiPriority w:val="99"/>
    <w:semiHidden/>
    <w:unhideWhenUsed/>
    <w:rsid w:val="00923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829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625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065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110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6283</Words>
  <Characters>35817</Characters>
  <Application>Microsoft Office Word</Application>
  <DocSecurity>0</DocSecurity>
  <Lines>298</Lines>
  <Paragraphs>84</Paragraphs>
  <ScaleCrop>false</ScaleCrop>
  <Company/>
  <LinksUpToDate>false</LinksUpToDate>
  <CharactersWithSpaces>42016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2022-2023_ФГОС3++2022_Маг-ОФО-ГМУ(ГРЭ)(22)_plx_Нормативно-правовая база сферы государственно-частного партнерства</dc:title>
  <dc:creator>FastReport.NET</dc:creator>
  <cp:lastModifiedBy>Mark Bernstorf</cp:lastModifiedBy>
  <cp:revision>4</cp:revision>
  <dcterms:created xsi:type="dcterms:W3CDTF">2022-05-10T10:41:00Z</dcterms:created>
  <dcterms:modified xsi:type="dcterms:W3CDTF">2022-11-13T22:08:00Z</dcterms:modified>
</cp:coreProperties>
</file>